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8F9C" w14:textId="77777777" w:rsidR="000A3581" w:rsidRPr="003F01FB" w:rsidRDefault="000A3581" w:rsidP="00B123DC">
      <w:pPr>
        <w:spacing w:after="0"/>
        <w:jc w:val="center"/>
        <w:rPr>
          <w:rFonts w:ascii="Garamond" w:hAnsi="Garamond"/>
          <w:color w:val="222A35" w:themeColor="text2" w:themeShade="80"/>
          <w:sz w:val="32"/>
          <w:szCs w:val="32"/>
        </w:rPr>
      </w:pPr>
      <w:r w:rsidRPr="003F01FB">
        <w:rPr>
          <w:rFonts w:ascii="Garamond" w:hAnsi="Garamond"/>
          <w:color w:val="222A35" w:themeColor="text2" w:themeShade="80"/>
          <w:sz w:val="32"/>
          <w:szCs w:val="32"/>
        </w:rPr>
        <w:t>Dahab Associates, Inc.</w:t>
      </w:r>
    </w:p>
    <w:p w14:paraId="4C505C0D" w14:textId="63AD2BDC" w:rsidR="00BB5EB4" w:rsidRPr="003F01FB" w:rsidRDefault="000A3581" w:rsidP="00B123DC">
      <w:pPr>
        <w:spacing w:after="0"/>
        <w:jc w:val="center"/>
        <w:rPr>
          <w:rFonts w:ascii="Garamond" w:hAnsi="Garamond"/>
          <w:color w:val="222A35" w:themeColor="text2" w:themeShade="80"/>
          <w:sz w:val="32"/>
          <w:szCs w:val="32"/>
        </w:rPr>
      </w:pPr>
      <w:r w:rsidRPr="003F01FB">
        <w:rPr>
          <w:rFonts w:ascii="Garamond" w:hAnsi="Garamond"/>
          <w:color w:val="222A35" w:themeColor="text2" w:themeShade="80"/>
          <w:sz w:val="32"/>
          <w:szCs w:val="32"/>
        </w:rPr>
        <w:t>Request for Proposal – 2023</w:t>
      </w:r>
    </w:p>
    <w:p w14:paraId="64782B46" w14:textId="77777777" w:rsidR="000A3581" w:rsidRPr="003F01FB" w:rsidRDefault="000A3581" w:rsidP="000A3581">
      <w:pPr>
        <w:jc w:val="center"/>
        <w:rPr>
          <w:rFonts w:ascii="Garamond" w:hAnsi="Garamond"/>
          <w:color w:val="222A35" w:themeColor="text2" w:themeShade="80"/>
          <w:sz w:val="40"/>
          <w:szCs w:val="40"/>
        </w:rPr>
      </w:pPr>
    </w:p>
    <w:p w14:paraId="1A12D58A" w14:textId="12F5657A" w:rsidR="000A3581" w:rsidRPr="003F01FB" w:rsidRDefault="000A3581" w:rsidP="000A3581">
      <w:pPr>
        <w:jc w:val="center"/>
        <w:rPr>
          <w:rFonts w:ascii="Garamond" w:hAnsi="Garamond"/>
          <w:b/>
          <w:bCs/>
          <w:color w:val="222A35" w:themeColor="text2" w:themeShade="80"/>
          <w:sz w:val="36"/>
          <w:szCs w:val="36"/>
        </w:rPr>
      </w:pPr>
      <w:r w:rsidRPr="003F01FB">
        <w:rPr>
          <w:rFonts w:ascii="Garamond" w:hAnsi="Garamond"/>
          <w:b/>
          <w:bCs/>
          <w:color w:val="222A35" w:themeColor="text2" w:themeShade="80"/>
          <w:sz w:val="36"/>
          <w:szCs w:val="36"/>
        </w:rPr>
        <w:t>Investment Manager for PBGC Special Financing Assistance</w:t>
      </w:r>
    </w:p>
    <w:p w14:paraId="7AA94039" w14:textId="77777777" w:rsidR="000A3581" w:rsidRPr="003F01FB" w:rsidRDefault="000A3581" w:rsidP="000A3581">
      <w:pPr>
        <w:jc w:val="center"/>
        <w:rPr>
          <w:rFonts w:ascii="Garamond" w:hAnsi="Garamond"/>
          <w:color w:val="222A35" w:themeColor="text2" w:themeShade="80"/>
          <w:sz w:val="32"/>
          <w:szCs w:val="32"/>
        </w:rPr>
      </w:pPr>
    </w:p>
    <w:p w14:paraId="26602CE1" w14:textId="575362A0" w:rsidR="000A3581" w:rsidRPr="003F01FB" w:rsidRDefault="000A3581" w:rsidP="000A3581">
      <w:pPr>
        <w:jc w:val="center"/>
        <w:rPr>
          <w:rFonts w:ascii="Garamond" w:hAnsi="Garamond"/>
          <w:b/>
          <w:bCs/>
          <w:color w:val="222A35" w:themeColor="text2" w:themeShade="80"/>
          <w:sz w:val="36"/>
          <w:szCs w:val="36"/>
          <w:u w:val="single"/>
        </w:rPr>
      </w:pPr>
      <w:r w:rsidRPr="003F01FB">
        <w:rPr>
          <w:rFonts w:ascii="Garamond" w:hAnsi="Garamond"/>
          <w:b/>
          <w:bCs/>
          <w:color w:val="222A35" w:themeColor="text2" w:themeShade="80"/>
          <w:sz w:val="36"/>
          <w:szCs w:val="36"/>
          <w:u w:val="single"/>
        </w:rPr>
        <w:t>Unidentified Taft</w:t>
      </w:r>
      <w:r w:rsidR="00BE4B95" w:rsidRPr="003F01FB">
        <w:rPr>
          <w:rFonts w:ascii="Garamond" w:hAnsi="Garamond"/>
          <w:b/>
          <w:bCs/>
          <w:color w:val="222A35" w:themeColor="text2" w:themeShade="80"/>
          <w:sz w:val="36"/>
          <w:szCs w:val="36"/>
          <w:u w:val="single"/>
        </w:rPr>
        <w:t>-</w:t>
      </w:r>
      <w:r w:rsidRPr="003F01FB">
        <w:rPr>
          <w:rFonts w:ascii="Garamond" w:hAnsi="Garamond"/>
          <w:b/>
          <w:bCs/>
          <w:color w:val="222A35" w:themeColor="text2" w:themeShade="80"/>
          <w:sz w:val="36"/>
          <w:szCs w:val="36"/>
          <w:u w:val="single"/>
        </w:rPr>
        <w:t xml:space="preserve">Hartley Pension Plan in the Mid Atlantic </w:t>
      </w:r>
    </w:p>
    <w:p w14:paraId="6EDB5E19" w14:textId="77777777" w:rsidR="000A3581" w:rsidRPr="003F01FB" w:rsidRDefault="000A3581" w:rsidP="000A3581">
      <w:pPr>
        <w:jc w:val="center"/>
        <w:rPr>
          <w:rFonts w:ascii="Garamond" w:hAnsi="Garamond"/>
          <w:b/>
          <w:bCs/>
          <w:color w:val="222A35" w:themeColor="text2" w:themeShade="80"/>
          <w:sz w:val="40"/>
          <w:szCs w:val="40"/>
          <w:u w:val="single"/>
        </w:rPr>
      </w:pPr>
    </w:p>
    <w:p w14:paraId="090822DD" w14:textId="182E2060" w:rsidR="000A3581" w:rsidRPr="003F01FB" w:rsidRDefault="000A3581" w:rsidP="000A3581">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t>Introduction</w:t>
      </w:r>
    </w:p>
    <w:p w14:paraId="38B4CE29" w14:textId="2BF2F733"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An Unidentified Taft</w:t>
      </w:r>
      <w:r w:rsidR="00BE4B95" w:rsidRPr="003F01FB">
        <w:rPr>
          <w:rFonts w:ascii="Garamond" w:hAnsi="Garamond"/>
          <w:bCs/>
          <w:color w:val="222A35" w:themeColor="text2" w:themeShade="80"/>
        </w:rPr>
        <w:t>-</w:t>
      </w:r>
      <w:r w:rsidRPr="003F01FB">
        <w:rPr>
          <w:rFonts w:ascii="Garamond" w:hAnsi="Garamond"/>
          <w:bCs/>
          <w:color w:val="222A35" w:themeColor="text2" w:themeShade="80"/>
        </w:rPr>
        <w:t xml:space="preserve">Hartley Plan in the Mid Atlantic is conducting a search for an investment manager for an SFA portfolio under the guidance of its investment consultant, Barry Bryant. The amount to be managed in this request is $35-40 million. All proposals will be evaluated by the investment consultant and recommendations will be made to the Plan. The final decision will be made by the Board of Trustees. </w:t>
      </w:r>
    </w:p>
    <w:p w14:paraId="7F211D9E" w14:textId="23731031"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An investment manager shall have the authority and discretion to manage and control the assets of the Plan assigned to it by the Board of Trustees, in accordance with the agreement between the investment manager and the Board of Trustees.  The Board of Trustees shall not be obligated to invest or otherwise manage any assets of the Plan so assigned to an investment manager, nor shall the Board of Trustees be liable for the acts or omissions of such an investment manager.</w:t>
      </w:r>
    </w:p>
    <w:p w14:paraId="6B843E89" w14:textId="50660930" w:rsidR="00B123DC" w:rsidRDefault="00B123DC" w:rsidP="000A3581">
      <w:pPr>
        <w:rPr>
          <w:rFonts w:ascii="Garamond" w:hAnsi="Garamond"/>
          <w:bCs/>
          <w:color w:val="222A35" w:themeColor="text2" w:themeShade="80"/>
        </w:rPr>
      </w:pPr>
      <w:r w:rsidRPr="003F01FB">
        <w:rPr>
          <w:rFonts w:ascii="Garamond" w:hAnsi="Garamond"/>
          <w:bCs/>
          <w:color w:val="222A35" w:themeColor="text2" w:themeShade="80"/>
        </w:rPr>
        <w:t>Acceptable strategies will be Public Fixed Income, LDI, and Balanced Funds.</w:t>
      </w:r>
      <w:r w:rsidR="00781B62" w:rsidRPr="003F01FB">
        <w:rPr>
          <w:rFonts w:ascii="Garamond" w:hAnsi="Garamond"/>
          <w:bCs/>
          <w:color w:val="222A35" w:themeColor="text2" w:themeShade="80"/>
        </w:rPr>
        <w:t xml:space="preserve"> Public Equity strategies will be accepted if they are submitted with a Public Fixed Income strategy.</w:t>
      </w:r>
      <w:r w:rsidRPr="003F01FB">
        <w:rPr>
          <w:rFonts w:ascii="Garamond" w:hAnsi="Garamond"/>
          <w:bCs/>
          <w:color w:val="222A35" w:themeColor="text2" w:themeShade="80"/>
        </w:rPr>
        <w:t xml:space="preserve"> All strategies must be acceptable </w:t>
      </w:r>
      <w:r w:rsidR="00575996" w:rsidRPr="003F01FB">
        <w:rPr>
          <w:rFonts w:ascii="Garamond" w:hAnsi="Garamond"/>
          <w:bCs/>
          <w:color w:val="222A35" w:themeColor="text2" w:themeShade="80"/>
        </w:rPr>
        <w:t>under 29 CFR Part 4262.</w:t>
      </w:r>
    </w:p>
    <w:p w14:paraId="6F0B842C" w14:textId="77777777" w:rsidR="00A148A5" w:rsidRDefault="00A148A5" w:rsidP="000A3581">
      <w:pPr>
        <w:rPr>
          <w:rFonts w:ascii="Garamond" w:hAnsi="Garamond"/>
          <w:bCs/>
          <w:color w:val="222A35" w:themeColor="text2" w:themeShade="80"/>
        </w:rPr>
      </w:pPr>
    </w:p>
    <w:p w14:paraId="0785056C" w14:textId="77777777" w:rsidR="00A148A5" w:rsidRPr="00A148A5" w:rsidRDefault="00A148A5" w:rsidP="00A148A5">
      <w:pPr>
        <w:rPr>
          <w:rFonts w:ascii="Garamond" w:hAnsi="Garamond"/>
          <w:b/>
          <w:color w:val="222A35" w:themeColor="text2" w:themeShade="80"/>
          <w:sz w:val="32"/>
          <w:szCs w:val="32"/>
        </w:rPr>
      </w:pPr>
      <w:r w:rsidRPr="00A148A5">
        <w:rPr>
          <w:rFonts w:ascii="Garamond" w:hAnsi="Garamond"/>
          <w:b/>
          <w:color w:val="222A35" w:themeColor="text2" w:themeShade="80"/>
          <w:sz w:val="32"/>
          <w:szCs w:val="32"/>
        </w:rPr>
        <w:t>Timetable</w:t>
      </w:r>
    </w:p>
    <w:p w14:paraId="13EFAED4" w14:textId="754B629B" w:rsidR="00A148A5" w:rsidRPr="00A148A5" w:rsidRDefault="00A148A5" w:rsidP="00A148A5">
      <w:pPr>
        <w:rPr>
          <w:rFonts w:ascii="Garamond" w:hAnsi="Garamond"/>
          <w:bCs/>
          <w:color w:val="222A35" w:themeColor="text2" w:themeShade="80"/>
        </w:rPr>
      </w:pPr>
      <w:r w:rsidRPr="00A148A5">
        <w:rPr>
          <w:rFonts w:ascii="Garamond" w:hAnsi="Garamond"/>
          <w:bCs/>
          <w:color w:val="222A35" w:themeColor="text2" w:themeShade="80"/>
        </w:rPr>
        <w:t xml:space="preserve">Proposals are due: </w:t>
      </w:r>
      <w:r w:rsidRPr="00A148A5">
        <w:rPr>
          <w:rFonts w:ascii="Garamond" w:hAnsi="Garamond"/>
          <w:b/>
          <w:color w:val="222A35" w:themeColor="text2" w:themeShade="80"/>
        </w:rPr>
        <w:t>November 8</w:t>
      </w:r>
      <w:r w:rsidRPr="00A148A5">
        <w:rPr>
          <w:rFonts w:ascii="Garamond" w:hAnsi="Garamond"/>
          <w:b/>
          <w:color w:val="222A35" w:themeColor="text2" w:themeShade="80"/>
        </w:rPr>
        <w:t>, 2023 at 5:00 pm EST</w:t>
      </w:r>
    </w:p>
    <w:p w14:paraId="4C98D9EF" w14:textId="48CE980B" w:rsidR="000A3581" w:rsidRDefault="00A148A5" w:rsidP="00A148A5">
      <w:pPr>
        <w:rPr>
          <w:rFonts w:ascii="Garamond" w:hAnsi="Garamond"/>
          <w:bCs/>
          <w:color w:val="222A35" w:themeColor="text2" w:themeShade="80"/>
        </w:rPr>
      </w:pPr>
      <w:r w:rsidRPr="00A148A5">
        <w:rPr>
          <w:rFonts w:ascii="Garamond" w:hAnsi="Garamond"/>
          <w:bCs/>
          <w:color w:val="222A35" w:themeColor="text2" w:themeShade="80"/>
        </w:rPr>
        <w:t>Formats Required: Email Only</w:t>
      </w:r>
    </w:p>
    <w:p w14:paraId="5A02AB09" w14:textId="77777777" w:rsidR="00A148A5" w:rsidRPr="003F01FB" w:rsidRDefault="00A148A5" w:rsidP="00A148A5">
      <w:pPr>
        <w:rPr>
          <w:rFonts w:ascii="Garamond" w:hAnsi="Garamond"/>
          <w:bCs/>
          <w:color w:val="222A35" w:themeColor="text2" w:themeShade="80"/>
        </w:rPr>
      </w:pPr>
    </w:p>
    <w:p w14:paraId="68161169" w14:textId="4248B26E" w:rsidR="000A3581" w:rsidRPr="003F01FB" w:rsidRDefault="000A3581" w:rsidP="000A3581">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t>Additional Information</w:t>
      </w:r>
    </w:p>
    <w:p w14:paraId="67BAF663" w14:textId="0EFE8501"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Any addenda or corrections to this RFP will be posted at http://www.dahab.com/searches/</w:t>
      </w:r>
    </w:p>
    <w:p w14:paraId="15B41175" w14:textId="55413986"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18BD4921" w14:textId="380E6948"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lastRenderedPageBreak/>
        <w:t>The client and Dahab Associates reserve the right to accept or reject any proposals, or any parts thereof, and to waive any formalities in the proposal, constrained by any applicable laws and guidelines, if it is deemed in our client’s best interests to do so.</w:t>
      </w:r>
    </w:p>
    <w:p w14:paraId="08C859DE" w14:textId="77777777" w:rsidR="000A3581" w:rsidRPr="003F01FB" w:rsidRDefault="000A3581" w:rsidP="000A3581">
      <w:pPr>
        <w:rPr>
          <w:rFonts w:ascii="Garamond" w:hAnsi="Garamond"/>
          <w:b/>
          <w:color w:val="222A35" w:themeColor="text2" w:themeShade="80"/>
          <w:sz w:val="32"/>
          <w:szCs w:val="32"/>
        </w:rPr>
      </w:pPr>
    </w:p>
    <w:p w14:paraId="62E03542" w14:textId="26552AB1" w:rsidR="000A3581" w:rsidRPr="003F01FB" w:rsidRDefault="000A3581" w:rsidP="000A3581">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t>Formatting Guidelines for filling out this RFP</w:t>
      </w:r>
    </w:p>
    <w:p w14:paraId="09CF2543" w14:textId="2C538CA3"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Dahab Associates, Inc. electronically processes all RFP submissions. We require that your responses adhere to the following guidelines. All instructions given throughout this RFP must be followed, and all responses must be received on time. Failure to comply with these requirements may lead to disqualification in accordance with applicable laws and/or client’s guidelines.</w:t>
      </w:r>
    </w:p>
    <w:p w14:paraId="0E4F86AA" w14:textId="1C4715DE" w:rsidR="000A3581" w:rsidRPr="003F01FB" w:rsidRDefault="000A3581" w:rsidP="000A3581">
      <w:pPr>
        <w:rPr>
          <w:rFonts w:ascii="Garamond" w:hAnsi="Garamond"/>
          <w:bCs/>
          <w:color w:val="222A35" w:themeColor="text2" w:themeShade="80"/>
        </w:rPr>
      </w:pPr>
      <w:r w:rsidRPr="003F01FB">
        <w:rPr>
          <w:rFonts w:ascii="Garamond" w:hAnsi="Garamond"/>
          <w:bCs/>
          <w:color w:val="222A35" w:themeColor="text2" w:themeShade="80"/>
        </w:rPr>
        <w:t>Note: This individual document must be renamed in accordance with the “Submission Guidelines” section, reflecting the firm name, submitting product, and asset class.</w:t>
      </w:r>
    </w:p>
    <w:p w14:paraId="49A70FF3" w14:textId="6DFD63E1"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 xml:space="preserve">Save this RFP document as a Microsoft Word Document (.doc, .docx or .docm are acceptable). </w:t>
      </w:r>
    </w:p>
    <w:p w14:paraId="291BB326" w14:textId="466786BB" w:rsidR="000A3581" w:rsidRPr="003F01FB" w:rsidRDefault="000A3581" w:rsidP="000A3581">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Do not save as an Adobe PDF file.</w:t>
      </w:r>
    </w:p>
    <w:p w14:paraId="29918386" w14:textId="08B9ADD0"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Do not compress this document, password protect it, or set it to read-only.</w:t>
      </w:r>
    </w:p>
    <w:p w14:paraId="7519D293" w14:textId="3D2AF571"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Do not put disclaimers or clarifications into your answer boxes, or superscripts referring to footnotes, especially after statistics.</w:t>
      </w:r>
    </w:p>
    <w:p w14:paraId="7AB05366" w14:textId="7A8FA486"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Do not indicate that your provided statistics differ from what those requested. Simply leave the entire box cell blank if you are unable to provide the statistic.</w:t>
      </w:r>
    </w:p>
    <w:p w14:paraId="597C75F3" w14:textId="59EE4CA6"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Any compliance related disclosures may be placed in the footer of the page, but without superscripts.</w:t>
      </w:r>
    </w:p>
    <w:p w14:paraId="3F91BA41" w14:textId="4864A62C"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If statistical information for a given question is unavailable (e.g. short life of fund or too close to quarter end), leave the cell blank only.</w:t>
      </w:r>
    </w:p>
    <w:p w14:paraId="54A33630" w14:textId="4FB7E077"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Do not provide similar but unrequested information, even if you wish to clarify how the data differ from the requested information</w:t>
      </w:r>
    </w:p>
    <w:p w14:paraId="2BD90E5E" w14:textId="4006E8EC"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General non-statistical data may be presented as of the most recent available information, and may be more current than the statistical data (for example, team or client departures/additions should reflect the most current available information).</w:t>
      </w:r>
    </w:p>
    <w:p w14:paraId="0E85D722" w14:textId="30B815A7"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Do not change the formatting, markup or overall appearance of this RFP to match the aesthetics of your firm’s presentational material. Minor changes are allowable, such as changing font sizes or the font face, if required by your compliance department.</w:t>
      </w:r>
    </w:p>
    <w:p w14:paraId="367BEED5" w14:textId="5D486A8A"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 xml:space="preserve">Preferred format for monetary denominations (as a guideline to maintain consistency among submissions): </w:t>
      </w:r>
    </w:p>
    <w:p w14:paraId="4B8634D9" w14:textId="42C9CC00"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To one decimal place for billions and trillions</w:t>
      </w:r>
    </w:p>
    <w:p w14:paraId="76A65001" w14:textId="66BCFE0C"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 xml:space="preserve">No decimal places for thousands or millions. </w:t>
      </w:r>
    </w:p>
    <w:p w14:paraId="65583B22" w14:textId="006EF251"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 xml:space="preserve">mm for millions, k for thousands, B for billions and T for trillions. </w:t>
      </w:r>
    </w:p>
    <w:p w14:paraId="04E18276" w14:textId="5A6880BC"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Correct examples would be $434mm, $500k and$8.2B</w:t>
      </w:r>
    </w:p>
    <w:p w14:paraId="5A56AD0D" w14:textId="345948D8"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Incorrect examples (we’d have to change these by hand) would be $434,234,495.33, $20.5mm or $8,212mm.</w:t>
      </w:r>
    </w:p>
    <w:p w14:paraId="22408396" w14:textId="37A57674" w:rsidR="000A3581" w:rsidRPr="003F01FB" w:rsidRDefault="000A3581" w:rsidP="000A3581">
      <w:pPr>
        <w:pStyle w:val="ListParagraph"/>
        <w:numPr>
          <w:ilvl w:val="0"/>
          <w:numId w:val="2"/>
        </w:numPr>
        <w:ind w:left="630" w:hanging="270"/>
        <w:rPr>
          <w:rFonts w:ascii="Garamond" w:hAnsi="Garamond"/>
          <w:bCs/>
          <w:color w:val="222A35" w:themeColor="text2" w:themeShade="80"/>
        </w:rPr>
      </w:pPr>
      <w:r w:rsidRPr="003F01FB">
        <w:rPr>
          <w:rFonts w:ascii="Garamond" w:hAnsi="Garamond"/>
          <w:bCs/>
          <w:color w:val="222A35" w:themeColor="text2" w:themeShade="80"/>
        </w:rPr>
        <w:t>Always answer questions fully in the space provided</w:t>
      </w:r>
      <w:r w:rsidR="00A148A5">
        <w:rPr>
          <w:rFonts w:ascii="Garamond" w:hAnsi="Garamond"/>
          <w:bCs/>
          <w:color w:val="222A35" w:themeColor="text2" w:themeShade="80"/>
        </w:rPr>
        <w:t>, or below the question</w:t>
      </w:r>
      <w:r w:rsidRPr="003F01FB">
        <w:rPr>
          <w:rFonts w:ascii="Garamond" w:hAnsi="Garamond"/>
          <w:bCs/>
          <w:color w:val="222A35" w:themeColor="text2" w:themeShade="80"/>
        </w:rPr>
        <w:t xml:space="preserve">. Never reference another document or another question in this RFP in lieu of answering the question asked. </w:t>
      </w:r>
    </w:p>
    <w:p w14:paraId="2004E68A" w14:textId="0ADF9F77" w:rsidR="000A3581" w:rsidRPr="003F01FB" w:rsidRDefault="000A3581"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Specifically, never refer to other documents for fee schedules, performance numbers, or attached organization charts, regardless of whether that document is included with your submission.</w:t>
      </w:r>
    </w:p>
    <w:p w14:paraId="53B87236" w14:textId="77777777" w:rsidR="00A148A5" w:rsidRDefault="00A148A5" w:rsidP="0040766F">
      <w:pPr>
        <w:rPr>
          <w:rFonts w:ascii="Garamond" w:hAnsi="Garamond"/>
          <w:b/>
          <w:color w:val="222A35" w:themeColor="text2" w:themeShade="80"/>
          <w:sz w:val="32"/>
          <w:szCs w:val="32"/>
        </w:rPr>
      </w:pPr>
    </w:p>
    <w:p w14:paraId="3207564D" w14:textId="61BE11A9" w:rsidR="0040766F" w:rsidRPr="003F01FB" w:rsidRDefault="0040766F" w:rsidP="0040766F">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lastRenderedPageBreak/>
        <w:t>Email Submission Instructions:</w:t>
      </w:r>
    </w:p>
    <w:p w14:paraId="69D8A9D3" w14:textId="77777777" w:rsidR="0040766F" w:rsidRPr="003F01FB" w:rsidRDefault="0040766F" w:rsidP="0040766F">
      <w:pPr>
        <w:rPr>
          <w:rFonts w:ascii="Garamond" w:hAnsi="Garamond"/>
          <w:bCs/>
          <w:color w:val="222A35" w:themeColor="text2" w:themeShade="80"/>
        </w:rPr>
      </w:pPr>
      <w:r w:rsidRPr="003F01FB">
        <w:rPr>
          <w:rFonts w:ascii="Garamond" w:hAnsi="Garamond"/>
          <w:bCs/>
          <w:color w:val="222A35" w:themeColor="text2" w:themeShade="80"/>
        </w:rPr>
        <w:t>Electronic submission of the RFP must follow the guidelines below for proper recognition of the submission.</w:t>
      </w:r>
    </w:p>
    <w:p w14:paraId="3DF59A0C" w14:textId="2237A28A" w:rsidR="0040766F" w:rsidRPr="003F01FB" w:rsidRDefault="0040766F" w:rsidP="0040766F">
      <w:pPr>
        <w:pStyle w:val="ListParagraph"/>
        <w:numPr>
          <w:ilvl w:val="0"/>
          <w:numId w:val="2"/>
        </w:numPr>
        <w:ind w:left="720" w:hanging="360"/>
        <w:rPr>
          <w:rFonts w:ascii="Garamond" w:hAnsi="Garamond"/>
          <w:bCs/>
          <w:color w:val="222A35" w:themeColor="text2" w:themeShade="80"/>
        </w:rPr>
      </w:pPr>
      <w:r w:rsidRPr="003F01FB">
        <w:rPr>
          <w:rFonts w:ascii="Garamond" w:hAnsi="Garamond"/>
          <w:bCs/>
          <w:color w:val="222A35" w:themeColor="text2" w:themeShade="80"/>
        </w:rPr>
        <w:t>Attach your full response in an email submission. Include this RFP and the additional required documents as outlined in the General Submission Guidelines below. All files should be provided as separate files attached to the same email, but may be made in separate emails so long as they have the *exact* same subject line.</w:t>
      </w:r>
    </w:p>
    <w:p w14:paraId="122381B9" w14:textId="2D8A6226" w:rsidR="0040766F" w:rsidRPr="003F01FB" w:rsidRDefault="0040766F" w:rsidP="0040766F">
      <w:pPr>
        <w:pStyle w:val="ListParagraph"/>
        <w:numPr>
          <w:ilvl w:val="0"/>
          <w:numId w:val="2"/>
        </w:numPr>
        <w:ind w:left="720" w:hanging="360"/>
        <w:rPr>
          <w:rFonts w:ascii="Garamond" w:hAnsi="Garamond"/>
          <w:bCs/>
          <w:color w:val="222A35" w:themeColor="text2" w:themeShade="80"/>
        </w:rPr>
      </w:pPr>
      <w:r w:rsidRPr="003F01FB">
        <w:rPr>
          <w:rFonts w:ascii="Garamond" w:hAnsi="Garamond"/>
          <w:bCs/>
          <w:color w:val="222A35" w:themeColor="text2" w:themeShade="80"/>
        </w:rPr>
        <w:t>Do not submit your RFP via a download service, secure email attachment, nor password-protection.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773454FE" w14:textId="605418B6" w:rsidR="0040766F" w:rsidRPr="003F01FB" w:rsidRDefault="0040766F" w:rsidP="0040766F">
      <w:pPr>
        <w:pStyle w:val="ListParagraph"/>
        <w:numPr>
          <w:ilvl w:val="0"/>
          <w:numId w:val="2"/>
        </w:numPr>
        <w:ind w:left="720" w:hanging="360"/>
        <w:rPr>
          <w:rFonts w:ascii="Garamond" w:hAnsi="Garamond"/>
          <w:b/>
          <w:color w:val="222A35" w:themeColor="text2" w:themeShade="80"/>
          <w:u w:val="single"/>
        </w:rPr>
      </w:pPr>
      <w:r w:rsidRPr="003F01FB">
        <w:rPr>
          <w:rFonts w:ascii="Garamond" w:hAnsi="Garamond"/>
          <w:b/>
          <w:color w:val="222A35" w:themeColor="text2" w:themeShade="80"/>
          <w:u w:val="single"/>
        </w:rPr>
        <w:t xml:space="preserve">Do not zip the files. </w:t>
      </w:r>
    </w:p>
    <w:p w14:paraId="2DAD9CB8" w14:textId="08C8CACF" w:rsidR="0040766F" w:rsidRPr="003F01FB" w:rsidRDefault="0040766F" w:rsidP="0040766F">
      <w:pPr>
        <w:pStyle w:val="ListParagraph"/>
        <w:numPr>
          <w:ilvl w:val="0"/>
          <w:numId w:val="2"/>
        </w:numPr>
        <w:ind w:left="720" w:hanging="360"/>
        <w:rPr>
          <w:rFonts w:ascii="Garamond" w:hAnsi="Garamond"/>
          <w:b/>
          <w:color w:val="222A35" w:themeColor="text2" w:themeShade="80"/>
        </w:rPr>
      </w:pPr>
      <w:r w:rsidRPr="003F01FB">
        <w:rPr>
          <w:rFonts w:ascii="Garamond" w:hAnsi="Garamond"/>
          <w:b/>
          <w:color w:val="222A35" w:themeColor="text2" w:themeShade="80"/>
        </w:rPr>
        <w:t>While this RFP document must be in .docx or .doc format, all other documents may be in the format of your choosing (.xlsx, .pdf, etc). However, it is critical that this RFP *not* be in PDF format.</w:t>
      </w:r>
    </w:p>
    <w:p w14:paraId="78620FD7" w14:textId="349FE0F8" w:rsidR="0040766F" w:rsidRPr="003F01FB" w:rsidRDefault="0040766F" w:rsidP="0040766F">
      <w:pPr>
        <w:pStyle w:val="ListParagraph"/>
        <w:numPr>
          <w:ilvl w:val="0"/>
          <w:numId w:val="2"/>
        </w:numPr>
        <w:ind w:left="720" w:hanging="360"/>
        <w:rPr>
          <w:rFonts w:ascii="Garamond" w:hAnsi="Garamond"/>
          <w:bCs/>
          <w:color w:val="222A35" w:themeColor="text2" w:themeShade="80"/>
        </w:rPr>
      </w:pPr>
      <w:r w:rsidRPr="003F01FB">
        <w:rPr>
          <w:rFonts w:ascii="Garamond" w:hAnsi="Garamond"/>
          <w:bCs/>
          <w:color w:val="222A35" w:themeColor="text2" w:themeShade="80"/>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77F97428" w14:textId="77777777" w:rsidR="0040766F" w:rsidRPr="003F01FB" w:rsidRDefault="0040766F"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Email to rfp@dahab.com only.</w:t>
      </w:r>
    </w:p>
    <w:p w14:paraId="23974361" w14:textId="30450A68" w:rsidR="0040766F" w:rsidRPr="003F01FB" w:rsidRDefault="0040766F" w:rsidP="0040766F">
      <w:pPr>
        <w:pStyle w:val="ListParagraph"/>
        <w:numPr>
          <w:ilvl w:val="3"/>
          <w:numId w:val="2"/>
        </w:numPr>
        <w:rPr>
          <w:rFonts w:ascii="Garamond" w:hAnsi="Garamond"/>
          <w:bCs/>
          <w:color w:val="222A35" w:themeColor="text2" w:themeShade="80"/>
        </w:rPr>
      </w:pPr>
      <w:r w:rsidRPr="003F01FB">
        <w:rPr>
          <w:rFonts w:ascii="Garamond" w:hAnsi="Garamond"/>
          <w:bCs/>
          <w:color w:val="222A35" w:themeColor="text2" w:themeShade="80"/>
        </w:rPr>
        <w:t>Subject: RFP: TH-SFA-[firm name]-[product name]</w:t>
      </w:r>
    </w:p>
    <w:p w14:paraId="27959907" w14:textId="439A7E76" w:rsidR="0040766F" w:rsidRPr="003F01FB" w:rsidRDefault="0040766F" w:rsidP="0040766F">
      <w:pPr>
        <w:pStyle w:val="ListParagraph"/>
        <w:numPr>
          <w:ilvl w:val="3"/>
          <w:numId w:val="2"/>
        </w:numPr>
        <w:rPr>
          <w:rFonts w:ascii="Garamond" w:hAnsi="Garamond"/>
          <w:bCs/>
          <w:color w:val="222A35" w:themeColor="text2" w:themeShade="80"/>
        </w:rPr>
      </w:pPr>
      <w:r w:rsidRPr="003F01FB">
        <w:rPr>
          <w:rFonts w:ascii="Garamond" w:hAnsi="Garamond"/>
          <w:bCs/>
          <w:color w:val="222A35" w:themeColor="text2" w:themeShade="80"/>
        </w:rPr>
        <w:t xml:space="preserve">Filename: TH-SFA-[firm name]-[product name].doc </w:t>
      </w:r>
    </w:p>
    <w:p w14:paraId="76A5E6CA" w14:textId="48CAE6BA" w:rsidR="0040766F" w:rsidRPr="003F01FB" w:rsidRDefault="0040766F" w:rsidP="0040766F">
      <w:pPr>
        <w:pStyle w:val="ListParagraph"/>
        <w:numPr>
          <w:ilvl w:val="0"/>
          <w:numId w:val="3"/>
        </w:numPr>
        <w:ind w:left="720" w:hanging="360"/>
        <w:rPr>
          <w:rFonts w:ascii="Garamond" w:hAnsi="Garamond"/>
          <w:bCs/>
          <w:color w:val="222A35" w:themeColor="text2" w:themeShade="80"/>
        </w:rPr>
      </w:pPr>
      <w:r w:rsidRPr="003F01FB">
        <w:rPr>
          <w:rFonts w:ascii="Garamond" w:hAnsi="Garamond"/>
          <w:bCs/>
          <w:color w:val="222A35" w:themeColor="text2" w:themeShade="80"/>
        </w:rPr>
        <w:t>Submission emails should only contain the electronic document being submitted, with no questions or important content referenced within the body of the email itself. Text included in submission emails will likely not be read.</w:t>
      </w:r>
    </w:p>
    <w:p w14:paraId="6D1F9082" w14:textId="77777777" w:rsidR="0040766F" w:rsidRPr="003F01FB" w:rsidRDefault="0040766F" w:rsidP="0040766F">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t>General Submission Guidelines</w:t>
      </w:r>
    </w:p>
    <w:p w14:paraId="32F39054" w14:textId="660E5EF5" w:rsidR="0040766F" w:rsidRPr="003F01FB" w:rsidRDefault="0040766F" w:rsidP="0040766F">
      <w:pPr>
        <w:pStyle w:val="ListParagraph"/>
        <w:numPr>
          <w:ilvl w:val="0"/>
          <w:numId w:val="3"/>
        </w:numPr>
        <w:ind w:left="720" w:hanging="360"/>
        <w:rPr>
          <w:rFonts w:ascii="Garamond" w:hAnsi="Garamond"/>
          <w:bCs/>
          <w:color w:val="222A35" w:themeColor="text2" w:themeShade="80"/>
        </w:rPr>
      </w:pPr>
      <w:r w:rsidRPr="003F01FB">
        <w:rPr>
          <w:rFonts w:ascii="Garamond" w:hAnsi="Garamond"/>
          <w:bCs/>
          <w:color w:val="222A35" w:themeColor="text2" w:themeShade="80"/>
        </w:rPr>
        <w:t>Include a cover letter that binds the firm contractually. This letter must have the consent of an individual authorized to approve this document and must indicate the individual advising this. A digital signature is welcome, but not necessary.</w:t>
      </w:r>
    </w:p>
    <w:p w14:paraId="44F4C740" w14:textId="304871A5" w:rsidR="0040766F" w:rsidRPr="003F01FB" w:rsidRDefault="0040766F"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The cover letter should be named “Cover Letter-[firm name]-[product name]” in your choice of format, PDF or Word Document both acceptable</w:t>
      </w:r>
    </w:p>
    <w:p w14:paraId="7D8CA8D4" w14:textId="7D6F36C0" w:rsidR="0040766F" w:rsidRPr="003F01FB" w:rsidRDefault="0040766F"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 xml:space="preserve">The letter should be brief and indicate the specific search for which the proposal is intended and any and all investment vehicles for which this search is being offered (and for which any minimums fees/account sizes are waived, if applicable). </w:t>
      </w:r>
    </w:p>
    <w:p w14:paraId="1835D144" w14:textId="16631510" w:rsidR="0040766F" w:rsidRPr="003F01FB" w:rsidRDefault="0040766F"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Any major changes within the last year or contemplated within the next year with respect to the firm, the ownership structure, or personnel should be explained in the letter.</w:t>
      </w:r>
    </w:p>
    <w:p w14:paraId="083A3BD0" w14:textId="3B0DA1E4" w:rsidR="0040766F" w:rsidRPr="003F01FB" w:rsidRDefault="0040766F" w:rsidP="0040766F">
      <w:pPr>
        <w:pStyle w:val="ListParagraph"/>
        <w:numPr>
          <w:ilvl w:val="2"/>
          <w:numId w:val="2"/>
        </w:numPr>
        <w:rPr>
          <w:rFonts w:ascii="Garamond" w:hAnsi="Garamond"/>
          <w:bCs/>
          <w:color w:val="222A35" w:themeColor="text2" w:themeShade="80"/>
        </w:rPr>
      </w:pPr>
      <w:r w:rsidRPr="003F01FB">
        <w:rPr>
          <w:rFonts w:ascii="Garamond" w:hAnsi="Garamond"/>
          <w:bCs/>
          <w:color w:val="222A35" w:themeColor="text2" w:themeShade="80"/>
        </w:rPr>
        <w:t xml:space="preserve">State that the proposal is irrevocable for 120 days.  </w:t>
      </w:r>
    </w:p>
    <w:p w14:paraId="760C1F8B" w14:textId="6DE52D67" w:rsidR="0040766F" w:rsidRPr="003F01FB" w:rsidRDefault="0040766F" w:rsidP="0040766F">
      <w:pPr>
        <w:pStyle w:val="ListParagraph"/>
        <w:numPr>
          <w:ilvl w:val="0"/>
          <w:numId w:val="2"/>
        </w:numPr>
        <w:ind w:left="720" w:hanging="360"/>
        <w:rPr>
          <w:rFonts w:ascii="Garamond" w:hAnsi="Garamond"/>
          <w:bCs/>
          <w:color w:val="222A35" w:themeColor="text2" w:themeShade="80"/>
        </w:rPr>
      </w:pPr>
      <w:r w:rsidRPr="003F01FB">
        <w:rPr>
          <w:rFonts w:ascii="Garamond" w:hAnsi="Garamond"/>
          <w:bCs/>
          <w:color w:val="222A35" w:themeColor="text2" w:themeShade="80"/>
        </w:rPr>
        <w:t>Submit one (1) email proposal, in accordance with the electronic submission instructions outlined above.</w:t>
      </w:r>
    </w:p>
    <w:p w14:paraId="11B167EB" w14:textId="54294FEF" w:rsidR="0040766F" w:rsidRPr="003F01FB" w:rsidRDefault="0040766F" w:rsidP="0040766F">
      <w:pPr>
        <w:pStyle w:val="ListParagraph"/>
        <w:numPr>
          <w:ilvl w:val="0"/>
          <w:numId w:val="2"/>
        </w:numPr>
        <w:ind w:left="720" w:hanging="360"/>
        <w:rPr>
          <w:rFonts w:ascii="Garamond" w:hAnsi="Garamond"/>
          <w:bCs/>
          <w:color w:val="222A35" w:themeColor="text2" w:themeShade="80"/>
        </w:rPr>
      </w:pPr>
      <w:r w:rsidRPr="003F01FB">
        <w:rPr>
          <w:rFonts w:ascii="Garamond" w:hAnsi="Garamond"/>
          <w:bCs/>
          <w:color w:val="222A35" w:themeColor="text2" w:themeShade="80"/>
        </w:rPr>
        <w:t>Unless specifically requested, no paper copies should be sent with this submission.</w:t>
      </w:r>
    </w:p>
    <w:p w14:paraId="0EB70EC9" w14:textId="15C8B566" w:rsidR="0040766F" w:rsidRPr="003F01FB" w:rsidRDefault="0040766F" w:rsidP="0040766F">
      <w:pPr>
        <w:rPr>
          <w:rFonts w:ascii="Garamond" w:hAnsi="Garamond"/>
          <w:b/>
          <w:color w:val="222A35" w:themeColor="text2" w:themeShade="80"/>
          <w:sz w:val="32"/>
          <w:szCs w:val="32"/>
        </w:rPr>
      </w:pPr>
      <w:r w:rsidRPr="003F01FB">
        <w:rPr>
          <w:rFonts w:ascii="Garamond" w:hAnsi="Garamond"/>
          <w:b/>
          <w:color w:val="222A35" w:themeColor="text2" w:themeShade="80"/>
          <w:sz w:val="32"/>
          <w:szCs w:val="32"/>
        </w:rPr>
        <w:t>Asking Questions</w:t>
      </w:r>
    </w:p>
    <w:p w14:paraId="004C7455" w14:textId="0F22760B" w:rsidR="0040766F" w:rsidRPr="003F01FB" w:rsidRDefault="0040766F" w:rsidP="0040766F">
      <w:pPr>
        <w:pStyle w:val="ListParagraph"/>
        <w:numPr>
          <w:ilvl w:val="0"/>
          <w:numId w:val="4"/>
        </w:numPr>
        <w:ind w:left="720" w:hanging="360"/>
        <w:rPr>
          <w:rFonts w:ascii="Garamond" w:hAnsi="Garamond"/>
          <w:bCs/>
          <w:color w:val="222A35" w:themeColor="text2" w:themeShade="80"/>
        </w:rPr>
      </w:pPr>
      <w:r w:rsidRPr="003F01FB">
        <w:rPr>
          <w:rFonts w:ascii="Garamond" w:hAnsi="Garamond"/>
          <w:bCs/>
          <w:color w:val="222A35" w:themeColor="text2" w:themeShade="80"/>
        </w:rPr>
        <w:t xml:space="preserve">Questions about the search should go to </w:t>
      </w:r>
      <w:r w:rsidR="00B6031A">
        <w:rPr>
          <w:rFonts w:ascii="Garamond" w:hAnsi="Garamond"/>
          <w:bCs/>
          <w:color w:val="222A35" w:themeColor="text2" w:themeShade="80"/>
        </w:rPr>
        <w:t>Kevin Condy (kevin@dahab.com) or Chris Mills</w:t>
      </w:r>
      <w:r w:rsidRPr="003F01FB">
        <w:rPr>
          <w:rFonts w:ascii="Garamond" w:hAnsi="Garamond"/>
          <w:bCs/>
          <w:color w:val="222A35" w:themeColor="text2" w:themeShade="80"/>
        </w:rPr>
        <w:t xml:space="preserve"> (</w:t>
      </w:r>
      <w:hyperlink r:id="rId7" w:history="1">
        <w:r w:rsidRPr="003F01FB">
          <w:rPr>
            <w:rStyle w:val="Hyperlink"/>
            <w:rFonts w:ascii="Garamond" w:hAnsi="Garamond"/>
            <w:bCs/>
            <w:color w:val="222A35" w:themeColor="text2" w:themeShade="80"/>
          </w:rPr>
          <w:t>chris@dahab.com</w:t>
        </w:r>
      </w:hyperlink>
      <w:r w:rsidRPr="003F01FB">
        <w:rPr>
          <w:rFonts w:ascii="Garamond" w:hAnsi="Garamond"/>
          <w:bCs/>
          <w:color w:val="222A35" w:themeColor="text2" w:themeShade="80"/>
        </w:rPr>
        <w:t>)</w:t>
      </w:r>
    </w:p>
    <w:p w14:paraId="383DA197" w14:textId="77777777" w:rsidR="00A148A5" w:rsidRDefault="00A148A5" w:rsidP="0040766F">
      <w:pPr>
        <w:spacing w:before="40" w:after="40" w:line="260" w:lineRule="exact"/>
        <w:ind w:left="-180"/>
        <w:rPr>
          <w:rFonts w:ascii="Garamond" w:hAnsi="Garamond" w:cs="Garamond"/>
          <w:b/>
          <w:bCs/>
          <w:color w:val="222A35" w:themeColor="text2" w:themeShade="80"/>
          <w:sz w:val="32"/>
          <w:szCs w:val="32"/>
          <w:u w:val="single"/>
        </w:rPr>
      </w:pPr>
    </w:p>
    <w:p w14:paraId="07C1F74B" w14:textId="31D7A0B9" w:rsidR="0040766F" w:rsidRPr="003F01FB" w:rsidRDefault="0040766F" w:rsidP="0040766F">
      <w:pPr>
        <w:spacing w:before="40" w:after="40" w:line="260" w:lineRule="exact"/>
        <w:ind w:left="-180"/>
        <w:rPr>
          <w:rFonts w:ascii="Garamond" w:hAnsi="Garamond" w:cs="Garamond"/>
          <w:b/>
          <w:bCs/>
          <w:color w:val="222A35" w:themeColor="text2" w:themeShade="80"/>
          <w:sz w:val="32"/>
          <w:szCs w:val="32"/>
          <w:u w:val="single"/>
        </w:rPr>
      </w:pPr>
      <w:r w:rsidRPr="003F01FB">
        <w:rPr>
          <w:rFonts w:ascii="Garamond" w:hAnsi="Garamond" w:cs="Garamond"/>
          <w:b/>
          <w:bCs/>
          <w:color w:val="222A35" w:themeColor="text2" w:themeShade="80"/>
          <w:sz w:val="32"/>
          <w:szCs w:val="32"/>
          <w:u w:val="single"/>
        </w:rPr>
        <w:t>General Information:</w:t>
      </w:r>
    </w:p>
    <w:p w14:paraId="37389AF0" w14:textId="77777777" w:rsidR="0040766F" w:rsidRPr="003F01FB" w:rsidRDefault="0040766F" w:rsidP="0040766F">
      <w:pPr>
        <w:spacing w:before="40" w:after="40" w:line="260" w:lineRule="exact"/>
        <w:ind w:left="-180"/>
        <w:rPr>
          <w:rFonts w:ascii="Garamond" w:hAnsi="Garamond" w:cs="Garamond"/>
          <w:color w:val="222A35" w:themeColor="text2" w:themeShade="80"/>
          <w:sz w:val="23"/>
          <w:szCs w:val="23"/>
        </w:rPr>
      </w:pPr>
    </w:p>
    <w:tbl>
      <w:tblPr>
        <w:tblW w:w="10530" w:type="dxa"/>
        <w:tblInd w:w="-578"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4860"/>
        <w:gridCol w:w="5670"/>
      </w:tblGrid>
      <w:tr w:rsidR="0040766F" w:rsidRPr="0040073B" w14:paraId="0325F0CC" w14:textId="77777777" w:rsidTr="0040766F">
        <w:trPr>
          <w:trHeight w:val="240"/>
        </w:trPr>
        <w:tc>
          <w:tcPr>
            <w:tcW w:w="4860" w:type="dxa"/>
            <w:tcBorders>
              <w:right w:val="single" w:sz="4" w:space="0" w:color="222A35" w:themeColor="text2" w:themeShade="80"/>
            </w:tcBorders>
            <w:shd w:val="clear" w:color="auto" w:fill="FFFFFF"/>
            <w:vAlign w:val="bottom"/>
          </w:tcPr>
          <w:p w14:paraId="119CC6DA" w14:textId="7777777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Firm Name</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46854E9E"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0CD711B8" w14:textId="77777777" w:rsidTr="0040766F">
        <w:trPr>
          <w:trHeight w:val="240"/>
        </w:trPr>
        <w:tc>
          <w:tcPr>
            <w:tcW w:w="4860" w:type="dxa"/>
            <w:tcBorders>
              <w:right w:val="single" w:sz="4" w:space="0" w:color="222A35" w:themeColor="text2" w:themeShade="80"/>
            </w:tcBorders>
            <w:shd w:val="clear" w:color="auto" w:fill="FFFFFF"/>
            <w:vAlign w:val="bottom"/>
          </w:tcPr>
          <w:p w14:paraId="61937D14" w14:textId="7777777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Product Name</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7232403B"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3BA449C4" w14:textId="77777777" w:rsidTr="0040766F">
        <w:trPr>
          <w:trHeight w:val="240"/>
        </w:trPr>
        <w:tc>
          <w:tcPr>
            <w:tcW w:w="4860" w:type="dxa"/>
            <w:tcBorders>
              <w:right w:val="single" w:sz="4" w:space="0" w:color="222A35" w:themeColor="text2" w:themeShade="80"/>
            </w:tcBorders>
            <w:shd w:val="clear" w:color="auto" w:fill="FFFFFF"/>
            <w:vAlign w:val="bottom"/>
          </w:tcPr>
          <w:p w14:paraId="31CF841B" w14:textId="7777777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Location of Headquarters</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010BC57F"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6208472C" w14:textId="77777777" w:rsidTr="0040766F">
        <w:trPr>
          <w:trHeight w:val="240"/>
        </w:trPr>
        <w:tc>
          <w:tcPr>
            <w:tcW w:w="4860" w:type="dxa"/>
            <w:tcBorders>
              <w:right w:val="single" w:sz="4" w:space="0" w:color="222A35" w:themeColor="text2" w:themeShade="80"/>
            </w:tcBorders>
            <w:shd w:val="clear" w:color="auto" w:fill="FFFFFF"/>
            <w:vAlign w:val="bottom"/>
          </w:tcPr>
          <w:p w14:paraId="28AEB9A0" w14:textId="7777777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Location of Investment Team</w:t>
            </w:r>
            <w:r w:rsidRPr="0040073B">
              <w:rPr>
                <w:rFonts w:ascii="Garamond" w:hAnsi="Garamond" w:cs="Garamond"/>
                <w:color w:val="222A35" w:themeColor="text2" w:themeShade="80"/>
              </w:rPr>
              <w:fldChar w:fldCharType="begin"/>
            </w:r>
            <w:r w:rsidRPr="0040073B">
              <w:rPr>
                <w:rFonts w:ascii="Garamond" w:hAnsi="Garamond" w:cs="Garamond"/>
                <w:color w:val="222A35" w:themeColor="text2" w:themeShade="80"/>
              </w:rPr>
              <w:instrText xml:space="preserve">PRIVATE </w:instrText>
            </w:r>
            <w:r w:rsidRPr="0040073B">
              <w:rPr>
                <w:rFonts w:ascii="Garamond" w:hAnsi="Garamond" w:cs="Garamond"/>
                <w:color w:val="222A35" w:themeColor="text2" w:themeShade="80"/>
              </w:rPr>
              <w:fldChar w:fldCharType="end"/>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5213F0C3"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17BB453E" w14:textId="77777777" w:rsidTr="0040766F">
        <w:trPr>
          <w:trHeight w:val="240"/>
        </w:trPr>
        <w:tc>
          <w:tcPr>
            <w:tcW w:w="4860" w:type="dxa"/>
            <w:tcBorders>
              <w:right w:val="single" w:sz="4" w:space="0" w:color="222A35" w:themeColor="text2" w:themeShade="80"/>
            </w:tcBorders>
            <w:shd w:val="clear" w:color="auto" w:fill="FFFFFF"/>
            <w:vAlign w:val="bottom"/>
          </w:tcPr>
          <w:p w14:paraId="729F571F" w14:textId="7777777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State the Parent Company or if Independent</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65DE2EEE"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1D5E44B6" w14:textId="77777777" w:rsidTr="0040766F">
        <w:trPr>
          <w:trHeight w:val="240"/>
        </w:trPr>
        <w:tc>
          <w:tcPr>
            <w:tcW w:w="4860" w:type="dxa"/>
            <w:tcBorders>
              <w:right w:val="single" w:sz="4" w:space="0" w:color="222A35" w:themeColor="text2" w:themeShade="80"/>
            </w:tcBorders>
            <w:shd w:val="clear" w:color="auto" w:fill="FFFFFF"/>
            <w:vAlign w:val="bottom"/>
          </w:tcPr>
          <w:p w14:paraId="065C1AC4" w14:textId="77777777" w:rsidR="0040766F" w:rsidRPr="0040073B" w:rsidRDefault="0040766F" w:rsidP="000519D8">
            <w:pPr>
              <w:keepNext/>
              <w:tabs>
                <w:tab w:val="left" w:pos="0"/>
              </w:tabs>
              <w:suppressAutoHyphens/>
              <w:spacing w:before="40" w:after="40" w:line="260" w:lineRule="exact"/>
              <w:jc w:val="right"/>
              <w:outlineLvl w:val="1"/>
              <w:rPr>
                <w:rFonts w:ascii="Garamond" w:hAnsi="Garamond" w:cs="Garamond"/>
                <w:color w:val="222A35" w:themeColor="text2" w:themeShade="80"/>
              </w:rPr>
            </w:pPr>
            <w:r w:rsidRPr="0040073B">
              <w:rPr>
                <w:rFonts w:ascii="Garamond" w:hAnsi="Garamond" w:cs="Garamond"/>
                <w:color w:val="222A35" w:themeColor="text2" w:themeShade="80"/>
              </w:rPr>
              <w:t>Tax-Exempt Assets Under Management</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167B905F"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7450E050" w14:textId="77777777" w:rsidTr="0040766F">
        <w:trPr>
          <w:trHeight w:val="240"/>
        </w:trPr>
        <w:tc>
          <w:tcPr>
            <w:tcW w:w="4860" w:type="dxa"/>
            <w:tcBorders>
              <w:right w:val="single" w:sz="4" w:space="0" w:color="222A35" w:themeColor="text2" w:themeShade="80"/>
            </w:tcBorders>
            <w:shd w:val="clear" w:color="auto" w:fill="FFFFFF"/>
            <w:vAlign w:val="bottom"/>
          </w:tcPr>
          <w:p w14:paraId="447EB66F" w14:textId="77777777" w:rsidR="0040766F" w:rsidRPr="0040073B" w:rsidRDefault="0040766F" w:rsidP="000519D8">
            <w:pPr>
              <w:keepNext/>
              <w:spacing w:before="40" w:after="40" w:line="260" w:lineRule="exact"/>
              <w:jc w:val="right"/>
              <w:outlineLvl w:val="1"/>
              <w:rPr>
                <w:rFonts w:ascii="Garamond" w:hAnsi="Garamond" w:cs="Garamond"/>
                <w:color w:val="222A35" w:themeColor="text2" w:themeShade="80"/>
              </w:rPr>
            </w:pPr>
            <w:r w:rsidRPr="0040073B">
              <w:rPr>
                <w:rFonts w:ascii="Garamond" w:hAnsi="Garamond" w:cs="Garamond"/>
                <w:color w:val="222A35" w:themeColor="text2" w:themeShade="80"/>
              </w:rPr>
              <w:t>Total Assets Under Management</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4C29A2A1"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4296E16D" w14:textId="77777777" w:rsidTr="0040766F">
        <w:trPr>
          <w:trHeight w:val="240"/>
        </w:trPr>
        <w:tc>
          <w:tcPr>
            <w:tcW w:w="4860" w:type="dxa"/>
            <w:tcBorders>
              <w:right w:val="single" w:sz="4" w:space="0" w:color="222A35" w:themeColor="text2" w:themeShade="80"/>
            </w:tcBorders>
            <w:shd w:val="clear" w:color="auto" w:fill="FFFFFF"/>
            <w:vAlign w:val="bottom"/>
          </w:tcPr>
          <w:p w14:paraId="5DBA577E" w14:textId="7B088DDD"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 xml:space="preserve">Total Equity Assets Under Management </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50BB757B"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6E19CBE6" w14:textId="77777777" w:rsidTr="0040766F">
        <w:trPr>
          <w:trHeight w:val="240"/>
        </w:trPr>
        <w:tc>
          <w:tcPr>
            <w:tcW w:w="4860" w:type="dxa"/>
            <w:tcBorders>
              <w:right w:val="single" w:sz="4" w:space="0" w:color="222A35" w:themeColor="text2" w:themeShade="80"/>
            </w:tcBorders>
            <w:shd w:val="clear" w:color="auto" w:fill="FFFFFF"/>
            <w:vAlign w:val="bottom"/>
          </w:tcPr>
          <w:p w14:paraId="3152E219" w14:textId="015F5467"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Total Fixed Income Assets Under Management</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53B8A835"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BE4B95" w:rsidRPr="0040073B" w14:paraId="13EC0733" w14:textId="77777777" w:rsidTr="0040766F">
        <w:trPr>
          <w:trHeight w:val="240"/>
        </w:trPr>
        <w:tc>
          <w:tcPr>
            <w:tcW w:w="4860" w:type="dxa"/>
            <w:tcBorders>
              <w:right w:val="single" w:sz="4" w:space="0" w:color="222A35" w:themeColor="text2" w:themeShade="80"/>
            </w:tcBorders>
            <w:shd w:val="clear" w:color="auto" w:fill="FFFFFF"/>
            <w:vAlign w:val="bottom"/>
          </w:tcPr>
          <w:p w14:paraId="0B137433" w14:textId="332935BB" w:rsidR="00BE4B95" w:rsidRPr="0040073B" w:rsidRDefault="00BE4B95"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 xml:space="preserve">Total Taft-Hartley Assets </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045D8CB7" w14:textId="77777777" w:rsidR="00BE4B95" w:rsidRPr="0040073B" w:rsidRDefault="00BE4B95" w:rsidP="000519D8">
            <w:pPr>
              <w:spacing w:before="40" w:after="40" w:line="260" w:lineRule="exact"/>
              <w:ind w:right="-54"/>
              <w:jc w:val="center"/>
              <w:rPr>
                <w:rFonts w:ascii="Garamond" w:hAnsi="Garamond" w:cs="Garamond"/>
                <w:color w:val="222A35" w:themeColor="text2" w:themeShade="80"/>
              </w:rPr>
            </w:pPr>
          </w:p>
        </w:tc>
      </w:tr>
      <w:tr w:rsidR="00BE4B95" w:rsidRPr="0040073B" w14:paraId="224A1524" w14:textId="77777777" w:rsidTr="0040766F">
        <w:trPr>
          <w:trHeight w:val="240"/>
        </w:trPr>
        <w:tc>
          <w:tcPr>
            <w:tcW w:w="4860" w:type="dxa"/>
            <w:tcBorders>
              <w:right w:val="single" w:sz="4" w:space="0" w:color="222A35" w:themeColor="text2" w:themeShade="80"/>
            </w:tcBorders>
            <w:shd w:val="clear" w:color="auto" w:fill="FFFFFF"/>
            <w:vAlign w:val="bottom"/>
          </w:tcPr>
          <w:p w14:paraId="1D3EF746" w14:textId="52038AF1" w:rsidR="00BE4B95" w:rsidRPr="0040073B" w:rsidRDefault="00BE4B95"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 xml:space="preserve">Total Assets – Special Financial Assistance Program  </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13A0FE57" w14:textId="77777777" w:rsidR="00BE4B95" w:rsidRPr="0040073B" w:rsidRDefault="00BE4B95" w:rsidP="000519D8">
            <w:pPr>
              <w:spacing w:before="40" w:after="40" w:line="260" w:lineRule="exact"/>
              <w:ind w:right="-54"/>
              <w:jc w:val="center"/>
              <w:rPr>
                <w:rFonts w:ascii="Garamond" w:hAnsi="Garamond" w:cs="Garamond"/>
                <w:color w:val="222A35" w:themeColor="text2" w:themeShade="80"/>
              </w:rPr>
            </w:pPr>
          </w:p>
        </w:tc>
      </w:tr>
      <w:tr w:rsidR="00BE4B95" w:rsidRPr="0040073B" w14:paraId="13EB257E" w14:textId="77777777" w:rsidTr="0040766F">
        <w:trPr>
          <w:trHeight w:val="240"/>
        </w:trPr>
        <w:tc>
          <w:tcPr>
            <w:tcW w:w="4860" w:type="dxa"/>
            <w:tcBorders>
              <w:right w:val="single" w:sz="4" w:space="0" w:color="222A35" w:themeColor="text2" w:themeShade="80"/>
            </w:tcBorders>
            <w:shd w:val="clear" w:color="auto" w:fill="FFFFFF"/>
            <w:vAlign w:val="bottom"/>
          </w:tcPr>
          <w:p w14:paraId="04CF9C94" w14:textId="5F1A1FF6" w:rsidR="00BE4B95" w:rsidRPr="0040073B" w:rsidRDefault="00BE4B95"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Current # of Taft Hartley Clients</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2BB683CD" w14:textId="77777777" w:rsidR="00BE4B95" w:rsidRPr="0040073B" w:rsidRDefault="00BE4B95" w:rsidP="000519D8">
            <w:pPr>
              <w:spacing w:before="40" w:after="40" w:line="260" w:lineRule="exact"/>
              <w:ind w:right="-54"/>
              <w:jc w:val="center"/>
              <w:rPr>
                <w:rFonts w:ascii="Garamond" w:hAnsi="Garamond" w:cs="Garamond"/>
                <w:color w:val="222A35" w:themeColor="text2" w:themeShade="80"/>
              </w:rPr>
            </w:pPr>
          </w:p>
        </w:tc>
      </w:tr>
      <w:tr w:rsidR="0040766F" w:rsidRPr="0040073B" w14:paraId="09C8C76C" w14:textId="77777777" w:rsidTr="0040766F">
        <w:trPr>
          <w:trHeight w:val="240"/>
        </w:trPr>
        <w:tc>
          <w:tcPr>
            <w:tcW w:w="4860" w:type="dxa"/>
            <w:tcBorders>
              <w:right w:val="single" w:sz="4" w:space="0" w:color="222A35" w:themeColor="text2" w:themeShade="80"/>
            </w:tcBorders>
            <w:shd w:val="clear" w:color="auto" w:fill="FFFFFF"/>
            <w:vAlign w:val="bottom"/>
          </w:tcPr>
          <w:p w14:paraId="6EB01DCE" w14:textId="363DAAC4"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Year Founded</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75744D5C"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0A607FBF" w14:textId="77777777" w:rsidTr="0040766F">
        <w:trPr>
          <w:trHeight w:val="240"/>
        </w:trPr>
        <w:tc>
          <w:tcPr>
            <w:tcW w:w="4860" w:type="dxa"/>
            <w:tcBorders>
              <w:right w:val="single" w:sz="4" w:space="0" w:color="222A35" w:themeColor="text2" w:themeShade="80"/>
            </w:tcBorders>
            <w:shd w:val="clear" w:color="auto" w:fill="FFFFFF"/>
            <w:vAlign w:val="bottom"/>
          </w:tcPr>
          <w:p w14:paraId="76973D98" w14:textId="30744A6B"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Year Registered</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2322D560"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6FDEF711" w14:textId="77777777" w:rsidTr="0040766F">
        <w:trPr>
          <w:trHeight w:val="240"/>
        </w:trPr>
        <w:tc>
          <w:tcPr>
            <w:tcW w:w="4860" w:type="dxa"/>
            <w:tcBorders>
              <w:right w:val="single" w:sz="4" w:space="0" w:color="222A35" w:themeColor="text2" w:themeShade="80"/>
            </w:tcBorders>
            <w:shd w:val="clear" w:color="auto" w:fill="FFFFFF"/>
            <w:vAlign w:val="bottom"/>
          </w:tcPr>
          <w:p w14:paraId="33117AE2" w14:textId="5ABD84CE"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Contact Name</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40A4084B"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2310C135" w14:textId="77777777" w:rsidTr="0040766F">
        <w:trPr>
          <w:trHeight w:val="240"/>
        </w:trPr>
        <w:tc>
          <w:tcPr>
            <w:tcW w:w="4860" w:type="dxa"/>
            <w:tcBorders>
              <w:bottom w:val="nil"/>
              <w:right w:val="single" w:sz="4" w:space="0" w:color="222A35" w:themeColor="text2" w:themeShade="80"/>
            </w:tcBorders>
            <w:shd w:val="clear" w:color="auto" w:fill="FFFFFF"/>
            <w:vAlign w:val="bottom"/>
          </w:tcPr>
          <w:p w14:paraId="57B92E80" w14:textId="1DAD2E1B"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Contact Number</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7639D0EB"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r w:rsidR="0040766F" w:rsidRPr="0040073B" w14:paraId="47CB2C04" w14:textId="77777777" w:rsidTr="0040766F">
        <w:trPr>
          <w:trHeight w:val="240"/>
        </w:trPr>
        <w:tc>
          <w:tcPr>
            <w:tcW w:w="4860" w:type="dxa"/>
            <w:tcBorders>
              <w:right w:val="single" w:sz="4" w:space="0" w:color="222A35" w:themeColor="text2" w:themeShade="80"/>
            </w:tcBorders>
            <w:shd w:val="clear" w:color="auto" w:fill="FFFFFF"/>
            <w:vAlign w:val="bottom"/>
          </w:tcPr>
          <w:p w14:paraId="54D0CF37" w14:textId="6A58D671" w:rsidR="0040766F" w:rsidRPr="0040073B" w:rsidRDefault="0040766F" w:rsidP="000519D8">
            <w:pPr>
              <w:tabs>
                <w:tab w:val="left" w:pos="0"/>
              </w:tabs>
              <w:suppressAutoHyphens/>
              <w:spacing w:before="40" w:after="40" w:line="260" w:lineRule="exact"/>
              <w:jc w:val="right"/>
              <w:rPr>
                <w:rFonts w:ascii="Garamond" w:hAnsi="Garamond" w:cs="Garamond"/>
                <w:color w:val="222A35" w:themeColor="text2" w:themeShade="80"/>
              </w:rPr>
            </w:pPr>
            <w:r w:rsidRPr="0040073B">
              <w:rPr>
                <w:rFonts w:ascii="Garamond" w:hAnsi="Garamond" w:cs="Garamond"/>
                <w:color w:val="222A35" w:themeColor="text2" w:themeShade="80"/>
              </w:rPr>
              <w:t>Contact Email</w:t>
            </w:r>
          </w:p>
        </w:tc>
        <w:tc>
          <w:tcPr>
            <w:tcW w:w="5670" w:type="dxa"/>
            <w:tc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cBorders>
            <w:shd w:val="clear" w:color="auto" w:fill="D9D9D9"/>
            <w:vAlign w:val="bottom"/>
          </w:tcPr>
          <w:p w14:paraId="69AA5D53" w14:textId="77777777" w:rsidR="0040766F" w:rsidRPr="0040073B" w:rsidRDefault="0040766F" w:rsidP="000519D8">
            <w:pPr>
              <w:spacing w:before="40" w:after="40" w:line="260" w:lineRule="exact"/>
              <w:ind w:right="-54"/>
              <w:jc w:val="center"/>
              <w:rPr>
                <w:rFonts w:ascii="Garamond" w:hAnsi="Garamond" w:cs="Garamond"/>
                <w:color w:val="222A35" w:themeColor="text2" w:themeShade="80"/>
              </w:rPr>
            </w:pPr>
          </w:p>
        </w:tc>
      </w:tr>
    </w:tbl>
    <w:p w14:paraId="428AE534" w14:textId="77777777" w:rsidR="0040766F" w:rsidRPr="0040073B" w:rsidRDefault="0040766F" w:rsidP="0040766F">
      <w:pPr>
        <w:ind w:left="360"/>
        <w:rPr>
          <w:rFonts w:ascii="Garamond" w:hAnsi="Garamond"/>
          <w:bCs/>
          <w:color w:val="222A35" w:themeColor="text2" w:themeShade="80"/>
        </w:rPr>
      </w:pPr>
    </w:p>
    <w:p w14:paraId="758DB413" w14:textId="42C1FABA" w:rsidR="00BE4B95"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Is the firm Independent?</w:t>
      </w:r>
    </w:p>
    <w:p w14:paraId="2C64F3FD" w14:textId="64311F0E" w:rsidR="00BE4B95"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Is the firm registered under the Investment Advisors Act of 1940?</w:t>
      </w:r>
    </w:p>
    <w:p w14:paraId="23FA7DBB" w14:textId="5BB63118" w:rsidR="00BE4B95"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When was the firm registered as an investment advisor?</w:t>
      </w:r>
    </w:p>
    <w:p w14:paraId="38FB5FE1" w14:textId="798B12E1" w:rsidR="00BE4B95"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Is the firm a subsidiary of, or related in any way to, another firm? If so, please name the firm.</w:t>
      </w:r>
    </w:p>
    <w:p w14:paraId="3FA8BA48" w14:textId="4609DDBD" w:rsidR="00BE4B95"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If the firm is related in any fashion (financially or otherwise) to any other entity, explain.</w:t>
      </w:r>
    </w:p>
    <w:p w14:paraId="09417B59" w14:textId="77777777" w:rsidR="00781B62" w:rsidRPr="0040073B" w:rsidRDefault="00BE4B95" w:rsidP="00BE4B95">
      <w:pPr>
        <w:pStyle w:val="ListParagraph"/>
        <w:numPr>
          <w:ilvl w:val="0"/>
          <w:numId w:val="5"/>
        </w:numPr>
        <w:rPr>
          <w:rFonts w:ascii="Garamond" w:hAnsi="Garamond"/>
          <w:bCs/>
          <w:color w:val="222A35" w:themeColor="text2" w:themeShade="80"/>
        </w:rPr>
      </w:pPr>
      <w:r w:rsidRPr="0040073B">
        <w:rPr>
          <w:rFonts w:ascii="Garamond" w:hAnsi="Garamond"/>
          <w:bCs/>
          <w:color w:val="222A35" w:themeColor="text2" w:themeShade="80"/>
        </w:rPr>
        <w:t>Please provide details on the financial performance and financial condition of your firm (e.g., most recent annual report).</w:t>
      </w:r>
    </w:p>
    <w:p w14:paraId="16324780" w14:textId="042769A7" w:rsidR="00BE4B95" w:rsidRPr="0040073B" w:rsidRDefault="00BE4B95" w:rsidP="00781B62">
      <w:pPr>
        <w:rPr>
          <w:rFonts w:ascii="Garamond" w:hAnsi="Garamond"/>
          <w:bCs/>
          <w:color w:val="222A35" w:themeColor="text2" w:themeShade="80"/>
        </w:rPr>
      </w:pPr>
      <w:r w:rsidRPr="0040073B">
        <w:rPr>
          <w:rFonts w:ascii="Garamond" w:hAnsi="Garamond" w:cs="Garamond"/>
          <w:b/>
          <w:bCs/>
          <w:color w:val="222A35" w:themeColor="text2" w:themeShade="80"/>
          <w:u w:val="single"/>
        </w:rPr>
        <w:t>Background Information:</w:t>
      </w:r>
    </w:p>
    <w:p w14:paraId="722DED6C" w14:textId="3A4E598F"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Please give a brief history of the firm.</w:t>
      </w:r>
    </w:p>
    <w:p w14:paraId="03E14ABF" w14:textId="17C7DCFD"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Please provide the location and function of each of the firm’s offices.</w:t>
      </w:r>
    </w:p>
    <w:p w14:paraId="5F29D55B" w14:textId="5287BBF1"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Please provide the location and function of each of the firm’s offices.</w:t>
      </w:r>
    </w:p>
    <w:p w14:paraId="48ADF658" w14:textId="47A45A4F"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When did the firm begin managing assets for institutional clients?</w:t>
      </w:r>
    </w:p>
    <w:p w14:paraId="59ECB759" w14:textId="23F34360"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When did the firm begin to manage tax-exempt accounts?</w:t>
      </w:r>
    </w:p>
    <w:p w14:paraId="7EFDD495" w14:textId="1DFCDA0A"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What is the typical investment vehicle used by your institutional clients?</w:t>
      </w:r>
    </w:p>
    <w:p w14:paraId="6D60C582" w14:textId="1820E77C"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Does the provided vehicle limit investors’ liability?</w:t>
      </w:r>
    </w:p>
    <w:p w14:paraId="728DC8AE" w14:textId="77777777"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Is the firm the subject of a SEC or other regulatory body sanction?  If so, explain.</w:t>
      </w:r>
    </w:p>
    <w:p w14:paraId="381FBC9F" w14:textId="309C2D97" w:rsidR="00BE4B95" w:rsidRPr="0040073B" w:rsidRDefault="00BE4B95" w:rsidP="002C25D7">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Has the firm ever been subject to a SEC or other regulatory body sanction?  If so, explain.</w:t>
      </w:r>
    </w:p>
    <w:p w14:paraId="17929BF8" w14:textId="5755BC65" w:rsidR="00BE4B95" w:rsidRPr="0040073B" w:rsidRDefault="00BE4B95"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Discuss, in detail, any litigation brought against the firm in the last five years.</w:t>
      </w:r>
    </w:p>
    <w:p w14:paraId="589310A8" w14:textId="54AD36B9" w:rsidR="003F01FB" w:rsidRPr="0040073B" w:rsidRDefault="003F01FB"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Describe the level of error and omission insurance coverage the firm carries.</w:t>
      </w:r>
    </w:p>
    <w:p w14:paraId="40965B23" w14:textId="616DCF7F" w:rsidR="00BE4B95" w:rsidRPr="0040073B" w:rsidRDefault="00BE4B95"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What effect has the current economic environment had on the firm?</w:t>
      </w:r>
    </w:p>
    <w:p w14:paraId="35AFF00B" w14:textId="7746DAF4" w:rsidR="00BE4B95" w:rsidRPr="0040073B" w:rsidRDefault="00BE4B95"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Provide a breakdown of assets by type of Investment Strategy:</w:t>
      </w:r>
    </w:p>
    <w:tbl>
      <w:tblPr>
        <w:tblW w:w="10620" w:type="dxa"/>
        <w:tblInd w:w="-623" w:type="dxa"/>
        <w:tblBorders>
          <w:insideV w:val="single" w:sz="8" w:space="0" w:color="000080"/>
        </w:tblBorders>
        <w:tblLayout w:type="fixed"/>
        <w:tblLook w:val="0000" w:firstRow="0" w:lastRow="0" w:firstColumn="0" w:lastColumn="0" w:noHBand="0" w:noVBand="0"/>
      </w:tblPr>
      <w:tblGrid>
        <w:gridCol w:w="4785"/>
        <w:gridCol w:w="2626"/>
        <w:gridCol w:w="3209"/>
      </w:tblGrid>
      <w:tr w:rsidR="00BE4B95" w:rsidRPr="0040073B" w14:paraId="5750DE84" w14:textId="77777777" w:rsidTr="00BE4B95">
        <w:tc>
          <w:tcPr>
            <w:tcW w:w="4785" w:type="dxa"/>
            <w:shd w:val="clear" w:color="auto" w:fill="222A35" w:themeFill="text2" w:themeFillShade="80"/>
            <w:vAlign w:val="bottom"/>
          </w:tcPr>
          <w:p w14:paraId="310BDD75" w14:textId="77777777" w:rsidR="00BE4B95" w:rsidRPr="0040073B" w:rsidRDefault="00BE4B95" w:rsidP="000519D8">
            <w:pPr>
              <w:spacing w:before="40" w:after="40" w:line="260" w:lineRule="exact"/>
              <w:jc w:val="center"/>
              <w:rPr>
                <w:rFonts w:ascii="Garamond" w:hAnsi="Garamond" w:cs="Garamond"/>
                <w:b/>
                <w:bCs/>
                <w:color w:val="FFFFFF"/>
              </w:rPr>
            </w:pPr>
            <w:r w:rsidRPr="0040073B">
              <w:rPr>
                <w:rFonts w:ascii="Garamond" w:hAnsi="Garamond" w:cs="Garamond"/>
                <w:b/>
                <w:bCs/>
                <w:color w:val="FFFFFF"/>
              </w:rPr>
              <w:t>Investment Strategy</w:t>
            </w:r>
          </w:p>
        </w:tc>
        <w:tc>
          <w:tcPr>
            <w:tcW w:w="2626" w:type="dxa"/>
            <w:shd w:val="clear" w:color="auto" w:fill="222A35" w:themeFill="text2" w:themeFillShade="80"/>
            <w:vAlign w:val="bottom"/>
          </w:tcPr>
          <w:p w14:paraId="2F3B8EDF" w14:textId="77777777" w:rsidR="00BE4B95" w:rsidRPr="0040073B" w:rsidRDefault="00BE4B95" w:rsidP="000519D8">
            <w:pPr>
              <w:spacing w:before="40" w:after="40" w:line="260" w:lineRule="exact"/>
              <w:jc w:val="center"/>
              <w:rPr>
                <w:rFonts w:ascii="Garamond" w:hAnsi="Garamond" w:cs="Garamond"/>
                <w:b/>
                <w:bCs/>
                <w:color w:val="FFFFFF"/>
              </w:rPr>
            </w:pPr>
            <w:r w:rsidRPr="0040073B">
              <w:rPr>
                <w:rFonts w:ascii="Garamond" w:hAnsi="Garamond" w:cs="Garamond"/>
                <w:b/>
                <w:bCs/>
                <w:color w:val="FFFFFF"/>
              </w:rPr>
              <w:t># of Accounts</w:t>
            </w:r>
          </w:p>
        </w:tc>
        <w:tc>
          <w:tcPr>
            <w:tcW w:w="3209" w:type="dxa"/>
            <w:shd w:val="clear" w:color="auto" w:fill="222A35" w:themeFill="text2" w:themeFillShade="80"/>
            <w:vAlign w:val="bottom"/>
          </w:tcPr>
          <w:p w14:paraId="1AE4D1C9" w14:textId="77777777" w:rsidR="00BE4B95" w:rsidRPr="0040073B" w:rsidRDefault="00BE4B95" w:rsidP="000519D8">
            <w:pPr>
              <w:spacing w:before="40" w:after="40" w:line="260" w:lineRule="exact"/>
              <w:jc w:val="center"/>
              <w:rPr>
                <w:rFonts w:ascii="Garamond" w:hAnsi="Garamond" w:cs="Garamond"/>
                <w:b/>
                <w:bCs/>
                <w:color w:val="FFFFFF"/>
              </w:rPr>
            </w:pPr>
            <w:r w:rsidRPr="0040073B">
              <w:rPr>
                <w:rFonts w:ascii="Garamond" w:hAnsi="Garamond" w:cs="Garamond"/>
                <w:b/>
                <w:bCs/>
                <w:color w:val="FFFFFF"/>
              </w:rPr>
              <w:t>$ Value</w:t>
            </w:r>
          </w:p>
        </w:tc>
      </w:tr>
      <w:tr w:rsidR="00BE4B95" w:rsidRPr="0040073B" w14:paraId="35C90926" w14:textId="77777777" w:rsidTr="00BE4B95">
        <w:tc>
          <w:tcPr>
            <w:tcW w:w="4785" w:type="dxa"/>
            <w:shd w:val="clear" w:color="auto" w:fill="CCCCCC"/>
            <w:vAlign w:val="bottom"/>
          </w:tcPr>
          <w:p w14:paraId="54754744" w14:textId="77777777" w:rsidR="00BE4B95" w:rsidRPr="0040073B" w:rsidRDefault="00BE4B95" w:rsidP="000519D8">
            <w:pPr>
              <w:spacing w:before="40" w:after="40" w:line="260" w:lineRule="exact"/>
              <w:jc w:val="right"/>
              <w:rPr>
                <w:rFonts w:ascii="Garamond" w:hAnsi="Garamond" w:cs="Garamond"/>
                <w:b/>
                <w:bCs/>
                <w:color w:val="000080"/>
              </w:rPr>
            </w:pPr>
          </w:p>
        </w:tc>
        <w:tc>
          <w:tcPr>
            <w:tcW w:w="2626" w:type="dxa"/>
            <w:shd w:val="clear" w:color="auto" w:fill="CCCCCC"/>
            <w:vAlign w:val="bottom"/>
          </w:tcPr>
          <w:p w14:paraId="323BE953"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shd w:val="clear" w:color="auto" w:fill="CCCCCC"/>
            <w:vAlign w:val="bottom"/>
          </w:tcPr>
          <w:p w14:paraId="3F72E507"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53CBDB77" w14:textId="77777777" w:rsidTr="00BE4B95">
        <w:tc>
          <w:tcPr>
            <w:tcW w:w="4785" w:type="dxa"/>
            <w:vAlign w:val="bottom"/>
          </w:tcPr>
          <w:p w14:paraId="7C70B4D8"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vAlign w:val="bottom"/>
          </w:tcPr>
          <w:p w14:paraId="0AD6AB99"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vAlign w:val="bottom"/>
          </w:tcPr>
          <w:p w14:paraId="6881BA10"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1FC2DE61" w14:textId="77777777" w:rsidTr="00BE4B95">
        <w:tc>
          <w:tcPr>
            <w:tcW w:w="4785" w:type="dxa"/>
            <w:shd w:val="clear" w:color="auto" w:fill="CCCCCC"/>
            <w:vAlign w:val="bottom"/>
          </w:tcPr>
          <w:p w14:paraId="4EAF5466"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shd w:val="clear" w:color="auto" w:fill="CCCCCC"/>
            <w:vAlign w:val="bottom"/>
          </w:tcPr>
          <w:p w14:paraId="3745A3AC"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shd w:val="clear" w:color="auto" w:fill="CCCCCC"/>
            <w:vAlign w:val="bottom"/>
          </w:tcPr>
          <w:p w14:paraId="05A4D66E"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2DB71E0B" w14:textId="77777777" w:rsidTr="00BE4B95">
        <w:tc>
          <w:tcPr>
            <w:tcW w:w="4785" w:type="dxa"/>
            <w:vAlign w:val="bottom"/>
          </w:tcPr>
          <w:p w14:paraId="11D9ED5B"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vAlign w:val="bottom"/>
          </w:tcPr>
          <w:p w14:paraId="707385C9"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vAlign w:val="bottom"/>
          </w:tcPr>
          <w:p w14:paraId="1AE06609"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619901DE" w14:textId="77777777" w:rsidTr="00BE4B95">
        <w:tc>
          <w:tcPr>
            <w:tcW w:w="4785" w:type="dxa"/>
            <w:shd w:val="clear" w:color="auto" w:fill="CCCCCC"/>
            <w:vAlign w:val="bottom"/>
          </w:tcPr>
          <w:p w14:paraId="65085D5E"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shd w:val="clear" w:color="auto" w:fill="CCCCCC"/>
            <w:vAlign w:val="bottom"/>
          </w:tcPr>
          <w:p w14:paraId="0CF2C308"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shd w:val="clear" w:color="auto" w:fill="CCCCCC"/>
            <w:vAlign w:val="bottom"/>
          </w:tcPr>
          <w:p w14:paraId="5830C240"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4A223DA6" w14:textId="77777777" w:rsidTr="00BE4B95">
        <w:tc>
          <w:tcPr>
            <w:tcW w:w="4785" w:type="dxa"/>
            <w:vAlign w:val="bottom"/>
          </w:tcPr>
          <w:p w14:paraId="45E97BB6"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vAlign w:val="bottom"/>
          </w:tcPr>
          <w:p w14:paraId="293BDBB2"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vAlign w:val="bottom"/>
          </w:tcPr>
          <w:p w14:paraId="786808B0" w14:textId="77777777" w:rsidR="00BE4B95" w:rsidRPr="0040073B" w:rsidRDefault="00BE4B95" w:rsidP="000519D8">
            <w:pPr>
              <w:spacing w:before="40" w:after="40" w:line="260" w:lineRule="exact"/>
              <w:jc w:val="center"/>
              <w:rPr>
                <w:rFonts w:ascii="Garamond" w:hAnsi="Garamond" w:cs="Garamond"/>
                <w:color w:val="000080"/>
              </w:rPr>
            </w:pPr>
          </w:p>
        </w:tc>
      </w:tr>
      <w:tr w:rsidR="00BE4B95" w:rsidRPr="0040073B" w14:paraId="4B2E38A2" w14:textId="77777777" w:rsidTr="00BE4B95">
        <w:tc>
          <w:tcPr>
            <w:tcW w:w="4785" w:type="dxa"/>
            <w:shd w:val="clear" w:color="auto" w:fill="CCCCCC"/>
            <w:vAlign w:val="bottom"/>
          </w:tcPr>
          <w:p w14:paraId="1EA3F0EF" w14:textId="77777777" w:rsidR="00BE4B95" w:rsidRPr="0040073B" w:rsidRDefault="00BE4B95" w:rsidP="000519D8">
            <w:pPr>
              <w:spacing w:before="40" w:after="40" w:line="260" w:lineRule="exact"/>
              <w:jc w:val="right"/>
              <w:rPr>
                <w:rFonts w:ascii="Garamond" w:hAnsi="Garamond" w:cs="Garamond"/>
                <w:color w:val="000080"/>
              </w:rPr>
            </w:pPr>
          </w:p>
        </w:tc>
        <w:tc>
          <w:tcPr>
            <w:tcW w:w="2626" w:type="dxa"/>
            <w:shd w:val="clear" w:color="auto" w:fill="CCCCCC"/>
            <w:vAlign w:val="bottom"/>
          </w:tcPr>
          <w:p w14:paraId="125EBC52" w14:textId="77777777" w:rsidR="00BE4B95" w:rsidRPr="0040073B" w:rsidRDefault="00BE4B95" w:rsidP="000519D8">
            <w:pPr>
              <w:spacing w:before="40" w:after="40" w:line="260" w:lineRule="exact"/>
              <w:jc w:val="center"/>
              <w:rPr>
                <w:rFonts w:ascii="Garamond" w:hAnsi="Garamond" w:cs="Garamond"/>
                <w:color w:val="000080"/>
              </w:rPr>
            </w:pPr>
          </w:p>
        </w:tc>
        <w:tc>
          <w:tcPr>
            <w:tcW w:w="3209" w:type="dxa"/>
            <w:shd w:val="clear" w:color="auto" w:fill="CCCCCC"/>
            <w:vAlign w:val="bottom"/>
          </w:tcPr>
          <w:p w14:paraId="576B51CE" w14:textId="77777777" w:rsidR="00BE4B95" w:rsidRPr="0040073B" w:rsidRDefault="00BE4B95" w:rsidP="000519D8">
            <w:pPr>
              <w:spacing w:before="40" w:after="40" w:line="260" w:lineRule="exact"/>
              <w:jc w:val="center"/>
              <w:rPr>
                <w:rFonts w:ascii="Garamond" w:hAnsi="Garamond" w:cs="Garamond"/>
                <w:color w:val="000080"/>
              </w:rPr>
            </w:pPr>
          </w:p>
        </w:tc>
      </w:tr>
    </w:tbl>
    <w:p w14:paraId="655F7845" w14:textId="57EE0EA2" w:rsidR="002C25D7" w:rsidRPr="0040073B" w:rsidRDefault="002C25D7"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State the size of the firm’s 5 largest Taft-Hartley funds.</w:t>
      </w:r>
    </w:p>
    <w:p w14:paraId="26C60FB7" w14:textId="635B3E5A" w:rsidR="002C25D7" w:rsidRPr="0040073B" w:rsidRDefault="002C25D7" w:rsidP="003F01FB">
      <w:pPr>
        <w:pStyle w:val="ListParagraph"/>
        <w:numPr>
          <w:ilvl w:val="0"/>
          <w:numId w:val="8"/>
        </w:numPr>
        <w:rPr>
          <w:rFonts w:ascii="Garamond" w:hAnsi="Garamond"/>
          <w:bCs/>
          <w:color w:val="222A35" w:themeColor="text2" w:themeShade="80"/>
        </w:rPr>
      </w:pPr>
      <w:r w:rsidRPr="0040073B">
        <w:rPr>
          <w:rFonts w:ascii="Garamond" w:hAnsi="Garamond"/>
          <w:bCs/>
          <w:color w:val="222A35" w:themeColor="text2" w:themeShade="80"/>
        </w:rPr>
        <w:t>Please discuss any unusually large number of accounts or assets lost over the last 3 years.</w:t>
      </w:r>
    </w:p>
    <w:p w14:paraId="434C8673" w14:textId="77777777" w:rsidR="00781B62" w:rsidRPr="0040073B" w:rsidRDefault="00781B62" w:rsidP="006B2324">
      <w:pPr>
        <w:spacing w:before="40" w:after="40"/>
        <w:rPr>
          <w:rFonts w:ascii="Garamond" w:hAnsi="Garamond"/>
          <w:b/>
          <w:color w:val="222A35" w:themeColor="text2" w:themeShade="80"/>
          <w:u w:val="single"/>
        </w:rPr>
      </w:pPr>
    </w:p>
    <w:p w14:paraId="74264B02" w14:textId="770CDB78" w:rsidR="006B2324" w:rsidRPr="0040073B" w:rsidRDefault="006B2324" w:rsidP="0040073B">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Fixed Income Product Information (if Applicable):</w:t>
      </w:r>
    </w:p>
    <w:p w14:paraId="44831269" w14:textId="46496BEE" w:rsidR="006B2324" w:rsidRPr="0040073B" w:rsidRDefault="006B2324" w:rsidP="006B2324">
      <w:pPr>
        <w:spacing w:before="40" w:after="40"/>
        <w:rPr>
          <w:rFonts w:ascii="Garamond" w:hAnsi="Garamond"/>
          <w:bCs/>
          <w:color w:val="222A35" w:themeColor="text2" w:themeShade="80"/>
        </w:rPr>
      </w:pPr>
      <w:r w:rsidRPr="0040073B">
        <w:rPr>
          <w:rFonts w:ascii="Garamond" w:hAnsi="Garamond"/>
          <w:bCs/>
          <w:color w:val="222A35" w:themeColor="text2" w:themeShade="80"/>
        </w:rPr>
        <w:t>Statistics should be calculated against the Bloomberg Capital Aggregate</w:t>
      </w:r>
    </w:p>
    <w:p w14:paraId="7C187EBD" w14:textId="77777777" w:rsidR="006B2324" w:rsidRPr="0040073B" w:rsidRDefault="006B2324" w:rsidP="006B2324">
      <w:pPr>
        <w:pStyle w:val="ListParagraph"/>
        <w:spacing w:before="40" w:after="40"/>
        <w:ind w:left="1440"/>
        <w:rPr>
          <w:rFonts w:ascii="Garamond" w:hAnsi="Garamond"/>
          <w:color w:val="222A35" w:themeColor="text2" w:themeShade="80"/>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6B2324" w:rsidRPr="0040073B" w14:paraId="16F60D53" w14:textId="77777777" w:rsidTr="006B2324">
        <w:trPr>
          <w:trHeight w:val="288"/>
        </w:trPr>
        <w:tc>
          <w:tcPr>
            <w:tcW w:w="4950" w:type="dxa"/>
            <w:tcBorders>
              <w:right w:val="single" w:sz="4" w:space="0" w:color="222A35"/>
            </w:tcBorders>
            <w:shd w:val="clear" w:color="auto" w:fill="auto"/>
            <w:vAlign w:val="bottom"/>
          </w:tcPr>
          <w:p w14:paraId="52C311F8" w14:textId="77777777" w:rsidR="006B2324" w:rsidRPr="0040073B" w:rsidRDefault="006B2324" w:rsidP="000519D8">
            <w:pPr>
              <w:tabs>
                <w:tab w:val="left" w:pos="0"/>
              </w:tabs>
              <w:suppressAutoHyphens/>
              <w:spacing w:before="40" w:after="40"/>
              <w:jc w:val="right"/>
              <w:rPr>
                <w:rFonts w:ascii="Garamond" w:hAnsi="Garamond"/>
                <w:color w:val="222A35" w:themeColor="text2" w:themeShade="80"/>
              </w:rPr>
            </w:pPr>
            <w:bookmarkStart w:id="0" w:name="IProductName2" w:colFirst="1" w:colLast="1"/>
            <w:r w:rsidRPr="0040073B">
              <w:rPr>
                <w:rFonts w:ascii="Garamond" w:hAnsi="Garamond"/>
                <w:color w:val="222A35" w:themeColor="text2" w:themeShade="80"/>
              </w:rPr>
              <w:t>Product Name</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209533EF"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47531194" w14:textId="77777777" w:rsidTr="006B2324">
        <w:trPr>
          <w:trHeight w:val="240"/>
        </w:trPr>
        <w:tc>
          <w:tcPr>
            <w:tcW w:w="4950" w:type="dxa"/>
            <w:tcBorders>
              <w:right w:val="single" w:sz="4" w:space="0" w:color="222A35"/>
            </w:tcBorders>
            <w:shd w:val="clear" w:color="auto" w:fill="auto"/>
            <w:vAlign w:val="bottom"/>
          </w:tcPr>
          <w:p w14:paraId="7869F726" w14:textId="77777777" w:rsidR="006B2324" w:rsidRPr="0040073B" w:rsidRDefault="006B2324" w:rsidP="000519D8">
            <w:pPr>
              <w:keepNext/>
              <w:spacing w:before="40" w:after="40"/>
              <w:jc w:val="right"/>
              <w:outlineLvl w:val="6"/>
              <w:rPr>
                <w:rFonts w:ascii="Garamond" w:hAnsi="Garamond"/>
                <w:color w:val="222A35" w:themeColor="text2" w:themeShade="80"/>
              </w:rPr>
            </w:pPr>
            <w:bookmarkStart w:id="1" w:name="INumIssues" w:colFirst="1" w:colLast="1"/>
            <w:bookmarkEnd w:id="0"/>
            <w:r w:rsidRPr="0040073B">
              <w:rPr>
                <w:rFonts w:ascii="Garamond" w:hAnsi="Garamond"/>
                <w:color w:val="222A35" w:themeColor="text2" w:themeShade="80"/>
              </w:rPr>
              <w:t>Typical Number of Issues Held</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143B7062" w14:textId="77777777" w:rsidR="006B2324" w:rsidRPr="0040073B" w:rsidRDefault="006B2324" w:rsidP="000519D8">
            <w:pPr>
              <w:spacing w:before="40" w:after="40"/>
              <w:jc w:val="center"/>
              <w:rPr>
                <w:rFonts w:ascii="Garamond" w:hAnsi="Garamond"/>
                <w:color w:val="222A35" w:themeColor="text2" w:themeShade="80"/>
              </w:rPr>
            </w:pPr>
          </w:p>
        </w:tc>
      </w:tr>
      <w:bookmarkEnd w:id="1"/>
      <w:tr w:rsidR="006B2324" w:rsidRPr="0040073B" w14:paraId="0FC31AA6" w14:textId="77777777" w:rsidTr="006B2324">
        <w:trPr>
          <w:trHeight w:val="240"/>
        </w:trPr>
        <w:tc>
          <w:tcPr>
            <w:tcW w:w="4950" w:type="dxa"/>
            <w:tcBorders>
              <w:right w:val="single" w:sz="4" w:space="0" w:color="222A35"/>
            </w:tcBorders>
            <w:shd w:val="clear" w:color="auto" w:fill="auto"/>
            <w:vAlign w:val="bottom"/>
          </w:tcPr>
          <w:p w14:paraId="58D63A86" w14:textId="77777777" w:rsidR="006B2324" w:rsidRPr="0040073B" w:rsidRDefault="006B2324" w:rsidP="000519D8">
            <w:pPr>
              <w:spacing w:before="40" w:after="40"/>
              <w:jc w:val="right"/>
              <w:rPr>
                <w:rFonts w:ascii="Garamond" w:hAnsi="Garamond"/>
                <w:color w:val="222A35" w:themeColor="text2" w:themeShade="80"/>
              </w:rPr>
            </w:pPr>
          </w:p>
        </w:tc>
        <w:tc>
          <w:tcPr>
            <w:tcW w:w="283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2D9005C4" w14:textId="77777777" w:rsidR="006B2324" w:rsidRPr="0040073B" w:rsidRDefault="006B2324"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3-Year</w:t>
            </w: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0939F6F0" w14:textId="77777777" w:rsidR="006B2324" w:rsidRPr="0040073B" w:rsidRDefault="006B2324"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5-Year</w:t>
            </w:r>
          </w:p>
        </w:tc>
      </w:tr>
      <w:tr w:rsidR="006B2324" w:rsidRPr="0040073B" w14:paraId="1CB28BF0" w14:textId="77777777" w:rsidTr="006B2324">
        <w:trPr>
          <w:trHeight w:val="597"/>
        </w:trPr>
        <w:tc>
          <w:tcPr>
            <w:tcW w:w="4950" w:type="dxa"/>
            <w:tcBorders>
              <w:right w:val="single" w:sz="4" w:space="0" w:color="222A35"/>
            </w:tcBorders>
            <w:shd w:val="clear" w:color="auto" w:fill="auto"/>
            <w:vAlign w:val="bottom"/>
          </w:tcPr>
          <w:p w14:paraId="4AE21464" w14:textId="77777777" w:rsidR="006B2324" w:rsidRPr="0040073B" w:rsidRDefault="006B2324" w:rsidP="000519D8">
            <w:pPr>
              <w:spacing w:before="40" w:after="40"/>
              <w:jc w:val="right"/>
              <w:rPr>
                <w:rFonts w:ascii="Garamond" w:hAnsi="Garamond"/>
                <w:color w:val="222A35" w:themeColor="text2" w:themeShade="80"/>
              </w:rPr>
            </w:pPr>
            <w:bookmarkStart w:id="2" w:name="I3YrBattingAverage" w:colFirst="1" w:colLast="1"/>
            <w:bookmarkStart w:id="3" w:name="I5YrBattingAverage" w:colFirst="2" w:colLast="2"/>
            <w:r w:rsidRPr="0040073B">
              <w:rPr>
                <w:rFonts w:ascii="Garamond" w:hAnsi="Garamond"/>
                <w:color w:val="222A35" w:themeColor="text2" w:themeShade="80"/>
              </w:rPr>
              <w:t xml:space="preserve">Batting Average </w:t>
            </w:r>
          </w:p>
          <w:p w14:paraId="5E35221C" w14:textId="77777777" w:rsidR="006B2324" w:rsidRPr="0040073B" w:rsidRDefault="006B2324"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 of quarters beating benchmark)</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76A6796"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814B00D"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045C31C9" w14:textId="77777777" w:rsidTr="006B2324">
        <w:trPr>
          <w:trHeight w:val="240"/>
        </w:trPr>
        <w:tc>
          <w:tcPr>
            <w:tcW w:w="4950" w:type="dxa"/>
            <w:tcBorders>
              <w:right w:val="single" w:sz="4" w:space="0" w:color="222A35"/>
            </w:tcBorders>
            <w:shd w:val="clear" w:color="auto" w:fill="auto"/>
            <w:vAlign w:val="bottom"/>
          </w:tcPr>
          <w:p w14:paraId="08AF25EC" w14:textId="77777777" w:rsidR="006B2324" w:rsidRPr="0040073B" w:rsidRDefault="006B2324" w:rsidP="000519D8">
            <w:pPr>
              <w:spacing w:before="40" w:after="40"/>
              <w:jc w:val="right"/>
              <w:rPr>
                <w:rFonts w:ascii="Garamond" w:hAnsi="Garamond"/>
                <w:color w:val="222A35" w:themeColor="text2" w:themeShade="80"/>
              </w:rPr>
            </w:pPr>
            <w:bookmarkStart w:id="4" w:name="I3YrAlpha" w:colFirst="1" w:colLast="1"/>
            <w:bookmarkStart w:id="5" w:name="I5YrAlpha" w:colFirst="2" w:colLast="2"/>
            <w:bookmarkEnd w:id="2"/>
            <w:bookmarkEnd w:id="3"/>
            <w:r w:rsidRPr="0040073B">
              <w:rPr>
                <w:rFonts w:ascii="Garamond" w:hAnsi="Garamond"/>
                <w:color w:val="222A35" w:themeColor="text2" w:themeShade="80"/>
              </w:rPr>
              <w:t>Alpha</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24E76E5"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73416D1"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041A4833" w14:textId="77777777" w:rsidTr="006B2324">
        <w:trPr>
          <w:trHeight w:val="240"/>
        </w:trPr>
        <w:tc>
          <w:tcPr>
            <w:tcW w:w="4950" w:type="dxa"/>
            <w:tcBorders>
              <w:right w:val="single" w:sz="4" w:space="0" w:color="222A35"/>
            </w:tcBorders>
            <w:shd w:val="clear" w:color="auto" w:fill="auto"/>
            <w:vAlign w:val="bottom"/>
          </w:tcPr>
          <w:p w14:paraId="5FEEA809" w14:textId="77777777" w:rsidR="006B2324" w:rsidRPr="0040073B" w:rsidRDefault="006B2324" w:rsidP="000519D8">
            <w:pPr>
              <w:spacing w:before="40" w:after="40"/>
              <w:jc w:val="right"/>
              <w:rPr>
                <w:rFonts w:ascii="Garamond" w:hAnsi="Garamond"/>
                <w:color w:val="222A35" w:themeColor="text2" w:themeShade="80"/>
              </w:rPr>
            </w:pPr>
            <w:bookmarkStart w:id="6" w:name="I5YrStdDeviation" w:colFirst="2" w:colLast="2"/>
            <w:bookmarkStart w:id="7" w:name="I3YrStdDeviation" w:colFirst="1" w:colLast="1"/>
            <w:bookmarkEnd w:id="4"/>
            <w:bookmarkEnd w:id="5"/>
            <w:r w:rsidRPr="0040073B">
              <w:rPr>
                <w:rFonts w:ascii="Garamond" w:hAnsi="Garamond"/>
                <w:color w:val="222A35" w:themeColor="text2" w:themeShade="80"/>
              </w:rPr>
              <w:t>Standard Deviation</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1B14E10"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A0CB21F"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5F36750E" w14:textId="77777777" w:rsidTr="00B123DC">
        <w:trPr>
          <w:trHeight w:val="432"/>
        </w:trPr>
        <w:tc>
          <w:tcPr>
            <w:tcW w:w="4950" w:type="dxa"/>
            <w:tcBorders>
              <w:right w:val="single" w:sz="4" w:space="0" w:color="222A35"/>
            </w:tcBorders>
            <w:shd w:val="clear" w:color="auto" w:fill="auto"/>
            <w:vAlign w:val="bottom"/>
          </w:tcPr>
          <w:p w14:paraId="7F508672" w14:textId="155DB1F9" w:rsidR="006B2324" w:rsidRPr="0040073B" w:rsidRDefault="006B2324" w:rsidP="000519D8">
            <w:pPr>
              <w:spacing w:before="40" w:after="40"/>
              <w:jc w:val="right"/>
              <w:rPr>
                <w:rFonts w:ascii="Garamond" w:hAnsi="Garamond"/>
                <w:color w:val="222A35" w:themeColor="text2" w:themeShade="80"/>
              </w:rPr>
            </w:pPr>
            <w:bookmarkStart w:id="8" w:name="I5YrTurnover" w:colFirst="2" w:colLast="2"/>
            <w:bookmarkStart w:id="9" w:name="I3YrTurnover" w:colFirst="1" w:colLast="1"/>
            <w:bookmarkEnd w:id="6"/>
            <w:bookmarkEnd w:id="7"/>
            <w:r w:rsidRPr="0040073B">
              <w:rPr>
                <w:rFonts w:ascii="Garamond" w:hAnsi="Garamond"/>
                <w:color w:val="222A35" w:themeColor="text2" w:themeShade="80"/>
              </w:rPr>
              <w:t>Portfolio Turnover, 12-month Rolling, (%)</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F42ACEA"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BF05D41"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bookmarkEnd w:id="8"/>
      <w:bookmarkEnd w:id="9"/>
      <w:tr w:rsidR="006B2324" w:rsidRPr="0040073B" w14:paraId="03CF13F4" w14:textId="77777777" w:rsidTr="006B2324">
        <w:trPr>
          <w:trHeight w:val="240"/>
        </w:trPr>
        <w:tc>
          <w:tcPr>
            <w:tcW w:w="4950" w:type="dxa"/>
            <w:tcBorders>
              <w:right w:val="single" w:sz="4" w:space="0" w:color="222A35"/>
            </w:tcBorders>
            <w:shd w:val="clear" w:color="auto" w:fill="auto"/>
            <w:vAlign w:val="bottom"/>
          </w:tcPr>
          <w:p w14:paraId="4735903F" w14:textId="77777777" w:rsidR="006B2324" w:rsidRPr="0040073B" w:rsidRDefault="006B2324" w:rsidP="000519D8">
            <w:pPr>
              <w:spacing w:before="40" w:after="40"/>
              <w:jc w:val="right"/>
              <w:rPr>
                <w:rFonts w:ascii="Garamond" w:hAnsi="Garamond"/>
                <w:color w:val="222A35" w:themeColor="text2" w:themeShade="80"/>
              </w:rPr>
            </w:pPr>
          </w:p>
        </w:tc>
        <w:tc>
          <w:tcPr>
            <w:tcW w:w="283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6CEBABE2" w14:textId="77777777" w:rsidR="006B2324" w:rsidRPr="0040073B" w:rsidRDefault="006B2324"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5-year Average</w:t>
            </w: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282DE5A1" w14:textId="77777777" w:rsidR="006B2324" w:rsidRPr="0040073B" w:rsidRDefault="006B2324"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Current</w:t>
            </w:r>
          </w:p>
        </w:tc>
      </w:tr>
      <w:tr w:rsidR="006B2324" w:rsidRPr="0040073B" w14:paraId="775EFF25" w14:textId="77777777" w:rsidTr="006B2324">
        <w:trPr>
          <w:trHeight w:val="240"/>
        </w:trPr>
        <w:tc>
          <w:tcPr>
            <w:tcW w:w="4950" w:type="dxa"/>
            <w:tcBorders>
              <w:right w:val="single" w:sz="4" w:space="0" w:color="222A35"/>
            </w:tcBorders>
            <w:shd w:val="clear" w:color="auto" w:fill="auto"/>
            <w:vAlign w:val="bottom"/>
          </w:tcPr>
          <w:p w14:paraId="3A3D2F8A" w14:textId="77777777" w:rsidR="006B2324" w:rsidRPr="0040073B" w:rsidRDefault="006B2324" w:rsidP="000519D8">
            <w:pPr>
              <w:spacing w:before="40" w:after="40"/>
              <w:jc w:val="right"/>
              <w:rPr>
                <w:rFonts w:ascii="Garamond" w:hAnsi="Garamond"/>
                <w:color w:val="222A35" w:themeColor="text2" w:themeShade="80"/>
              </w:rPr>
            </w:pPr>
            <w:bookmarkStart w:id="10" w:name="IAvgQuality" w:colFirst="1" w:colLast="1"/>
            <w:bookmarkStart w:id="11" w:name="IRecQuality" w:colFirst="2" w:colLast="2"/>
            <w:r w:rsidRPr="0040073B">
              <w:rPr>
                <w:rFonts w:ascii="Garamond" w:hAnsi="Garamond"/>
                <w:color w:val="222A35" w:themeColor="text2" w:themeShade="80"/>
              </w:rPr>
              <w:t xml:space="preserve">Quality </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85587F0"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44CF4FA"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076CA71D" w14:textId="77777777" w:rsidTr="006B2324">
        <w:trPr>
          <w:trHeight w:val="240"/>
        </w:trPr>
        <w:tc>
          <w:tcPr>
            <w:tcW w:w="4950" w:type="dxa"/>
            <w:tcBorders>
              <w:right w:val="single" w:sz="4" w:space="0" w:color="222A35"/>
            </w:tcBorders>
            <w:shd w:val="clear" w:color="auto" w:fill="auto"/>
            <w:vAlign w:val="bottom"/>
          </w:tcPr>
          <w:p w14:paraId="126F36F7" w14:textId="77777777" w:rsidR="006B2324" w:rsidRPr="0040073B" w:rsidRDefault="006B2324" w:rsidP="000519D8">
            <w:pPr>
              <w:spacing w:before="40" w:after="40"/>
              <w:jc w:val="right"/>
              <w:rPr>
                <w:rFonts w:ascii="Garamond" w:hAnsi="Garamond"/>
                <w:color w:val="222A35" w:themeColor="text2" w:themeShade="80"/>
              </w:rPr>
            </w:pPr>
            <w:bookmarkStart w:id="12" w:name="IAvgMaturity" w:colFirst="1" w:colLast="1"/>
            <w:bookmarkStart w:id="13" w:name="IRecMaturity" w:colFirst="2" w:colLast="2"/>
            <w:bookmarkEnd w:id="10"/>
            <w:bookmarkEnd w:id="11"/>
            <w:r w:rsidRPr="0040073B">
              <w:rPr>
                <w:rFonts w:ascii="Garamond" w:hAnsi="Garamond"/>
                <w:color w:val="222A35" w:themeColor="text2" w:themeShade="80"/>
              </w:rPr>
              <w:t>Maturity</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F9C5368"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B38A708"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6DEC4695" w14:textId="77777777" w:rsidTr="006B2324">
        <w:trPr>
          <w:trHeight w:val="240"/>
        </w:trPr>
        <w:tc>
          <w:tcPr>
            <w:tcW w:w="4950" w:type="dxa"/>
            <w:tcBorders>
              <w:right w:val="single" w:sz="4" w:space="0" w:color="222A35"/>
            </w:tcBorders>
            <w:shd w:val="clear" w:color="auto" w:fill="auto"/>
            <w:vAlign w:val="bottom"/>
          </w:tcPr>
          <w:p w14:paraId="6E53C8C4" w14:textId="77777777" w:rsidR="006B2324" w:rsidRPr="0040073B" w:rsidRDefault="006B2324" w:rsidP="000519D8">
            <w:pPr>
              <w:spacing w:before="40" w:after="40"/>
              <w:jc w:val="right"/>
              <w:rPr>
                <w:rFonts w:ascii="Garamond" w:hAnsi="Garamond"/>
                <w:color w:val="222A35" w:themeColor="text2" w:themeShade="80"/>
              </w:rPr>
            </w:pPr>
            <w:bookmarkStart w:id="14" w:name="IAvgDuration" w:colFirst="1" w:colLast="1"/>
            <w:bookmarkStart w:id="15" w:name="IRecDuration" w:colFirst="2" w:colLast="2"/>
            <w:bookmarkEnd w:id="12"/>
            <w:bookmarkEnd w:id="13"/>
            <w:r w:rsidRPr="0040073B">
              <w:rPr>
                <w:rFonts w:ascii="Garamond" w:hAnsi="Garamond"/>
                <w:color w:val="222A35" w:themeColor="text2" w:themeShade="80"/>
              </w:rPr>
              <w:t xml:space="preserve">Duration  </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F4A011D"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5197D63"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739081A1" w14:textId="77777777" w:rsidTr="006B2324">
        <w:trPr>
          <w:trHeight w:val="240"/>
        </w:trPr>
        <w:tc>
          <w:tcPr>
            <w:tcW w:w="4950" w:type="dxa"/>
            <w:tcBorders>
              <w:bottom w:val="nil"/>
              <w:right w:val="single" w:sz="4" w:space="0" w:color="222A35"/>
            </w:tcBorders>
            <w:shd w:val="clear" w:color="auto" w:fill="auto"/>
            <w:vAlign w:val="bottom"/>
          </w:tcPr>
          <w:p w14:paraId="1C5CB9A4" w14:textId="77777777" w:rsidR="006B2324" w:rsidRPr="0040073B" w:rsidRDefault="006B2324" w:rsidP="000519D8">
            <w:pPr>
              <w:spacing w:before="40" w:after="40"/>
              <w:jc w:val="right"/>
              <w:rPr>
                <w:rFonts w:ascii="Garamond" w:hAnsi="Garamond"/>
                <w:color w:val="222A35" w:themeColor="text2" w:themeShade="80"/>
              </w:rPr>
            </w:pPr>
            <w:bookmarkStart w:id="16" w:name="IAvgCoupon" w:colFirst="1" w:colLast="1"/>
            <w:bookmarkStart w:id="17" w:name="IRecCoupon" w:colFirst="2" w:colLast="2"/>
            <w:bookmarkEnd w:id="14"/>
            <w:bookmarkEnd w:id="15"/>
            <w:r w:rsidRPr="0040073B">
              <w:rPr>
                <w:rFonts w:ascii="Garamond" w:hAnsi="Garamond"/>
                <w:color w:val="222A35" w:themeColor="text2" w:themeShade="80"/>
              </w:rPr>
              <w:t>Coupon</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C4A97A1"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4A7C72A"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0CFEBE75" w14:textId="77777777" w:rsidTr="006B2324">
        <w:trPr>
          <w:trHeight w:val="240"/>
        </w:trPr>
        <w:tc>
          <w:tcPr>
            <w:tcW w:w="4950" w:type="dxa"/>
            <w:tcBorders>
              <w:bottom w:val="nil"/>
              <w:right w:val="single" w:sz="4" w:space="0" w:color="222A35"/>
            </w:tcBorders>
            <w:shd w:val="clear" w:color="auto" w:fill="auto"/>
            <w:vAlign w:val="bottom"/>
          </w:tcPr>
          <w:p w14:paraId="09C9E27F" w14:textId="77777777" w:rsidR="006B2324" w:rsidRPr="0040073B" w:rsidRDefault="006B2324" w:rsidP="000519D8">
            <w:pPr>
              <w:spacing w:before="40" w:after="40"/>
              <w:jc w:val="right"/>
              <w:rPr>
                <w:rFonts w:ascii="Garamond" w:hAnsi="Garamond"/>
                <w:color w:val="222A35" w:themeColor="text2" w:themeShade="80"/>
              </w:rPr>
            </w:pPr>
            <w:bookmarkStart w:id="18" w:name="IAvgUSG" w:colFirst="1" w:colLast="1"/>
            <w:bookmarkStart w:id="19" w:name="IRecUSG" w:colFirst="2" w:colLast="2"/>
            <w:bookmarkEnd w:id="16"/>
            <w:bookmarkEnd w:id="17"/>
            <w:r w:rsidRPr="0040073B">
              <w:rPr>
                <w:rFonts w:ascii="Garamond" w:hAnsi="Garamond"/>
                <w:color w:val="222A35" w:themeColor="text2" w:themeShade="80"/>
              </w:rPr>
              <w:t>% U.S.  Government</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102CFEC"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3EF438A"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3F1168FD" w14:textId="77777777" w:rsidTr="006B2324">
        <w:trPr>
          <w:trHeight w:val="240"/>
        </w:trPr>
        <w:tc>
          <w:tcPr>
            <w:tcW w:w="4950" w:type="dxa"/>
            <w:tcBorders>
              <w:bottom w:val="nil"/>
              <w:right w:val="single" w:sz="4" w:space="0" w:color="222A35"/>
            </w:tcBorders>
            <w:shd w:val="clear" w:color="auto" w:fill="auto"/>
            <w:vAlign w:val="bottom"/>
          </w:tcPr>
          <w:p w14:paraId="23DD4042" w14:textId="77777777" w:rsidR="006B2324" w:rsidRPr="0040073B" w:rsidRDefault="006B2324" w:rsidP="000519D8">
            <w:pPr>
              <w:spacing w:before="40" w:after="40"/>
              <w:jc w:val="right"/>
              <w:rPr>
                <w:rFonts w:ascii="Garamond" w:hAnsi="Garamond"/>
                <w:color w:val="222A35" w:themeColor="text2" w:themeShade="80"/>
              </w:rPr>
            </w:pPr>
            <w:bookmarkStart w:id="20" w:name="IRecAAA" w:colFirst="2" w:colLast="2"/>
            <w:bookmarkStart w:id="21" w:name="IAvgAAA" w:colFirst="1" w:colLast="1"/>
            <w:bookmarkEnd w:id="18"/>
            <w:bookmarkEnd w:id="19"/>
            <w:r w:rsidRPr="0040073B">
              <w:rPr>
                <w:rFonts w:ascii="Garamond" w:hAnsi="Garamond"/>
                <w:color w:val="222A35" w:themeColor="text2" w:themeShade="80"/>
              </w:rPr>
              <w:t>% AAA (Non-USGov)</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9F6EED4"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1352677"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11CC3181" w14:textId="77777777" w:rsidTr="006B2324">
        <w:trPr>
          <w:trHeight w:val="240"/>
        </w:trPr>
        <w:tc>
          <w:tcPr>
            <w:tcW w:w="4950" w:type="dxa"/>
            <w:tcBorders>
              <w:bottom w:val="nil"/>
              <w:right w:val="single" w:sz="4" w:space="0" w:color="222A35"/>
            </w:tcBorders>
            <w:shd w:val="clear" w:color="auto" w:fill="auto"/>
            <w:vAlign w:val="bottom"/>
          </w:tcPr>
          <w:p w14:paraId="19F58FDF" w14:textId="77777777" w:rsidR="006B2324" w:rsidRPr="0040073B" w:rsidRDefault="006B2324" w:rsidP="000519D8">
            <w:pPr>
              <w:spacing w:before="40" w:after="40"/>
              <w:jc w:val="right"/>
              <w:rPr>
                <w:rFonts w:ascii="Garamond" w:hAnsi="Garamond"/>
                <w:color w:val="222A35" w:themeColor="text2" w:themeShade="80"/>
              </w:rPr>
            </w:pPr>
            <w:bookmarkStart w:id="22" w:name="IRecAA" w:colFirst="2" w:colLast="2"/>
            <w:bookmarkStart w:id="23" w:name="IAvgAA" w:colFirst="1" w:colLast="1"/>
            <w:bookmarkEnd w:id="20"/>
            <w:bookmarkEnd w:id="21"/>
            <w:r w:rsidRPr="0040073B">
              <w:rPr>
                <w:rFonts w:ascii="Garamond" w:hAnsi="Garamond"/>
                <w:color w:val="222A35" w:themeColor="text2" w:themeShade="80"/>
              </w:rPr>
              <w:t>% AA (Non-USGov)</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C9D2F4E"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52CC69C"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01930AEF" w14:textId="77777777" w:rsidTr="006B2324">
        <w:trPr>
          <w:trHeight w:val="240"/>
        </w:trPr>
        <w:tc>
          <w:tcPr>
            <w:tcW w:w="4950" w:type="dxa"/>
            <w:tcBorders>
              <w:bottom w:val="nil"/>
              <w:right w:val="single" w:sz="4" w:space="0" w:color="222A35"/>
            </w:tcBorders>
            <w:shd w:val="clear" w:color="auto" w:fill="auto"/>
            <w:vAlign w:val="bottom"/>
          </w:tcPr>
          <w:p w14:paraId="6193EBBE" w14:textId="77777777" w:rsidR="006B2324" w:rsidRPr="0040073B" w:rsidRDefault="006B2324" w:rsidP="000519D8">
            <w:pPr>
              <w:spacing w:before="40" w:after="40"/>
              <w:jc w:val="right"/>
              <w:rPr>
                <w:rFonts w:ascii="Garamond" w:hAnsi="Garamond"/>
                <w:color w:val="222A35" w:themeColor="text2" w:themeShade="80"/>
              </w:rPr>
            </w:pPr>
            <w:bookmarkStart w:id="24" w:name="IRecA" w:colFirst="2" w:colLast="2"/>
            <w:bookmarkStart w:id="25" w:name="IAvgA" w:colFirst="1" w:colLast="1"/>
            <w:bookmarkEnd w:id="22"/>
            <w:bookmarkEnd w:id="23"/>
            <w:r w:rsidRPr="0040073B">
              <w:rPr>
                <w:rFonts w:ascii="Garamond" w:hAnsi="Garamond"/>
                <w:color w:val="222A35" w:themeColor="text2" w:themeShade="80"/>
              </w:rPr>
              <w:t>% A</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2C7B59D"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28EF67E"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35F2D1FC" w14:textId="77777777" w:rsidTr="006B2324">
        <w:trPr>
          <w:trHeight w:val="240"/>
        </w:trPr>
        <w:tc>
          <w:tcPr>
            <w:tcW w:w="4950" w:type="dxa"/>
            <w:tcBorders>
              <w:bottom w:val="nil"/>
              <w:right w:val="single" w:sz="4" w:space="0" w:color="222A35"/>
            </w:tcBorders>
            <w:shd w:val="clear" w:color="auto" w:fill="auto"/>
            <w:vAlign w:val="bottom"/>
          </w:tcPr>
          <w:p w14:paraId="01171E10" w14:textId="77777777" w:rsidR="006B2324" w:rsidRPr="0040073B" w:rsidRDefault="006B2324" w:rsidP="000519D8">
            <w:pPr>
              <w:spacing w:before="40" w:after="40"/>
              <w:jc w:val="right"/>
              <w:rPr>
                <w:rFonts w:ascii="Garamond" w:hAnsi="Garamond"/>
                <w:color w:val="222A35" w:themeColor="text2" w:themeShade="80"/>
              </w:rPr>
            </w:pPr>
            <w:bookmarkStart w:id="26" w:name="IRecBBB"/>
            <w:bookmarkStart w:id="27" w:name="IAvgBBB" w:colFirst="1" w:colLast="1"/>
            <w:bookmarkEnd w:id="24"/>
            <w:bookmarkEnd w:id="25"/>
            <w:r w:rsidRPr="0040073B">
              <w:rPr>
                <w:rFonts w:ascii="Garamond" w:hAnsi="Garamond"/>
                <w:color w:val="222A35" w:themeColor="text2" w:themeShade="80"/>
              </w:rPr>
              <w:t>% BBB</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EE8F7DE"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A7A03DB"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4D775AED" w14:textId="77777777" w:rsidTr="006B2324">
        <w:trPr>
          <w:trHeight w:val="240"/>
        </w:trPr>
        <w:tc>
          <w:tcPr>
            <w:tcW w:w="4950" w:type="dxa"/>
            <w:tcBorders>
              <w:bottom w:val="nil"/>
              <w:right w:val="single" w:sz="4" w:space="0" w:color="222A35"/>
            </w:tcBorders>
            <w:shd w:val="clear" w:color="auto" w:fill="auto"/>
            <w:vAlign w:val="bottom"/>
          </w:tcPr>
          <w:p w14:paraId="3F6E79E7" w14:textId="77777777" w:rsidR="006B2324" w:rsidRPr="0040073B" w:rsidRDefault="006B2324" w:rsidP="000519D8">
            <w:pPr>
              <w:spacing w:before="40" w:after="40"/>
              <w:jc w:val="right"/>
              <w:rPr>
                <w:rFonts w:ascii="Garamond" w:hAnsi="Garamond"/>
                <w:color w:val="222A35" w:themeColor="text2" w:themeShade="80"/>
              </w:rPr>
            </w:pPr>
            <w:bookmarkStart w:id="28" w:name="IAvgHY" w:colFirst="1" w:colLast="1"/>
            <w:bookmarkStart w:id="29" w:name="IRecHY" w:colFirst="2" w:colLast="2"/>
            <w:bookmarkEnd w:id="26"/>
            <w:bookmarkEnd w:id="27"/>
            <w:r w:rsidRPr="0040073B">
              <w:rPr>
                <w:rFonts w:ascii="Garamond" w:hAnsi="Garamond"/>
                <w:color w:val="222A35" w:themeColor="text2" w:themeShade="80"/>
              </w:rPr>
              <w:t>% Non-Investment Grade</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C476618"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A244BA9"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35C33930" w14:textId="77777777" w:rsidTr="006B2324">
        <w:trPr>
          <w:trHeight w:val="240"/>
        </w:trPr>
        <w:tc>
          <w:tcPr>
            <w:tcW w:w="4950" w:type="dxa"/>
            <w:tcBorders>
              <w:bottom w:val="nil"/>
              <w:right w:val="single" w:sz="4" w:space="0" w:color="222A35"/>
            </w:tcBorders>
            <w:shd w:val="clear" w:color="auto" w:fill="auto"/>
            <w:vAlign w:val="bottom"/>
          </w:tcPr>
          <w:p w14:paraId="76E80957" w14:textId="77777777" w:rsidR="006B2324" w:rsidRPr="0040073B" w:rsidRDefault="006B2324" w:rsidP="000519D8">
            <w:pPr>
              <w:spacing w:before="40" w:after="40"/>
              <w:jc w:val="right"/>
              <w:rPr>
                <w:rFonts w:ascii="Garamond" w:hAnsi="Garamond"/>
                <w:color w:val="222A35" w:themeColor="text2" w:themeShade="80"/>
              </w:rPr>
            </w:pPr>
            <w:bookmarkStart w:id="30" w:name="IRecDomestic" w:colFirst="2" w:colLast="2"/>
            <w:bookmarkStart w:id="31" w:name="IAvgDomestic" w:colFirst="1" w:colLast="1"/>
            <w:bookmarkEnd w:id="28"/>
            <w:bookmarkEnd w:id="29"/>
            <w:r w:rsidRPr="0040073B">
              <w:rPr>
                <w:rFonts w:ascii="Garamond" w:hAnsi="Garamond"/>
                <w:color w:val="222A35" w:themeColor="text2" w:themeShade="80"/>
              </w:rPr>
              <w:t>% Domestic Bonds</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EBB473E"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1A8DA16"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634DA0AC" w14:textId="77777777" w:rsidTr="006B2324">
        <w:trPr>
          <w:trHeight w:val="240"/>
        </w:trPr>
        <w:tc>
          <w:tcPr>
            <w:tcW w:w="4950" w:type="dxa"/>
            <w:tcBorders>
              <w:bottom w:val="nil"/>
              <w:right w:val="single" w:sz="4" w:space="0" w:color="222A35"/>
            </w:tcBorders>
            <w:shd w:val="clear" w:color="auto" w:fill="auto"/>
            <w:vAlign w:val="bottom"/>
          </w:tcPr>
          <w:p w14:paraId="1D75ACF3" w14:textId="77777777" w:rsidR="006B2324" w:rsidRPr="0040073B" w:rsidRDefault="006B2324" w:rsidP="000519D8">
            <w:pPr>
              <w:spacing w:before="40" w:after="40"/>
              <w:jc w:val="right"/>
              <w:rPr>
                <w:rFonts w:ascii="Garamond" w:hAnsi="Garamond"/>
                <w:color w:val="222A35" w:themeColor="text2" w:themeShade="80"/>
              </w:rPr>
            </w:pPr>
            <w:bookmarkStart w:id="32" w:name="IAvgIntl" w:colFirst="1" w:colLast="1"/>
            <w:bookmarkStart w:id="33" w:name="IRecIntl" w:colFirst="2" w:colLast="2"/>
            <w:bookmarkEnd w:id="30"/>
            <w:bookmarkEnd w:id="31"/>
            <w:r w:rsidRPr="0040073B">
              <w:rPr>
                <w:rFonts w:ascii="Garamond" w:hAnsi="Garamond"/>
                <w:color w:val="222A35" w:themeColor="text2" w:themeShade="80"/>
              </w:rPr>
              <w:t>% Developed International</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67896D5"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B3F37D5" w14:textId="77777777" w:rsidR="006B2324" w:rsidRPr="0040073B" w:rsidRDefault="006B2324"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6B2324" w:rsidRPr="0040073B" w14:paraId="77A29611" w14:textId="77777777" w:rsidTr="006B2324">
        <w:trPr>
          <w:trHeight w:val="240"/>
        </w:trPr>
        <w:tc>
          <w:tcPr>
            <w:tcW w:w="4950" w:type="dxa"/>
            <w:tcBorders>
              <w:bottom w:val="nil"/>
              <w:right w:val="single" w:sz="4" w:space="0" w:color="222A35"/>
            </w:tcBorders>
            <w:shd w:val="clear" w:color="auto" w:fill="auto"/>
            <w:vAlign w:val="bottom"/>
          </w:tcPr>
          <w:p w14:paraId="3419CC76" w14:textId="77777777" w:rsidR="006B2324" w:rsidRPr="0040073B" w:rsidRDefault="006B2324" w:rsidP="000519D8">
            <w:pPr>
              <w:spacing w:before="40" w:after="40"/>
              <w:jc w:val="right"/>
              <w:rPr>
                <w:rFonts w:ascii="Garamond" w:hAnsi="Garamond"/>
                <w:color w:val="222A35" w:themeColor="text2" w:themeShade="80"/>
              </w:rPr>
            </w:pPr>
            <w:bookmarkStart w:id="34" w:name="IRecNumIntl" w:colFirst="2" w:colLast="2"/>
            <w:bookmarkStart w:id="35" w:name="IAvgNumIntl" w:colFirst="1" w:colLast="1"/>
            <w:bookmarkEnd w:id="32"/>
            <w:bookmarkEnd w:id="33"/>
            <w:r w:rsidRPr="0040073B">
              <w:rPr>
                <w:rFonts w:ascii="Garamond" w:hAnsi="Garamond"/>
                <w:color w:val="222A35" w:themeColor="text2" w:themeShade="80"/>
              </w:rPr>
              <w:t># Developed International Countries</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CC5ACDF" w14:textId="77777777" w:rsidR="006B2324" w:rsidRPr="0040073B" w:rsidRDefault="006B2324"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685D755" w14:textId="77777777" w:rsidR="006B2324" w:rsidRPr="0040073B" w:rsidRDefault="006B2324" w:rsidP="000519D8">
            <w:pPr>
              <w:spacing w:before="40" w:after="40"/>
              <w:jc w:val="center"/>
              <w:rPr>
                <w:rFonts w:ascii="Garamond" w:hAnsi="Garamond"/>
                <w:color w:val="222A35" w:themeColor="text2" w:themeShade="80"/>
              </w:rPr>
            </w:pPr>
          </w:p>
        </w:tc>
      </w:tr>
      <w:tr w:rsidR="006B2324" w:rsidRPr="0040073B" w14:paraId="751868A5" w14:textId="77777777" w:rsidTr="006B2324">
        <w:trPr>
          <w:trHeight w:val="240"/>
        </w:trPr>
        <w:tc>
          <w:tcPr>
            <w:tcW w:w="4950" w:type="dxa"/>
            <w:tcBorders>
              <w:bottom w:val="nil"/>
              <w:right w:val="single" w:sz="4" w:space="0" w:color="222A35"/>
            </w:tcBorders>
            <w:shd w:val="clear" w:color="auto" w:fill="auto"/>
            <w:vAlign w:val="bottom"/>
          </w:tcPr>
          <w:p w14:paraId="3364013D" w14:textId="77777777" w:rsidR="006B2324" w:rsidRPr="0040073B" w:rsidRDefault="006B2324" w:rsidP="000519D8">
            <w:pPr>
              <w:spacing w:before="40" w:after="40"/>
              <w:jc w:val="right"/>
              <w:rPr>
                <w:rFonts w:ascii="Garamond" w:hAnsi="Garamond"/>
                <w:color w:val="222A35" w:themeColor="text2" w:themeShade="80"/>
              </w:rPr>
            </w:pPr>
            <w:bookmarkStart w:id="36" w:name="IAvgEM" w:colFirst="1" w:colLast="1"/>
            <w:bookmarkStart w:id="37" w:name="IRecEM" w:colFirst="2" w:colLast="2"/>
            <w:bookmarkEnd w:id="34"/>
            <w:bookmarkEnd w:id="35"/>
            <w:r w:rsidRPr="0040073B">
              <w:rPr>
                <w:rFonts w:ascii="Garamond" w:hAnsi="Garamond"/>
                <w:color w:val="222A35" w:themeColor="text2" w:themeShade="80"/>
              </w:rPr>
              <w:t>% Emerging Markets</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E904CC4" w14:textId="77777777" w:rsidR="006B2324" w:rsidRPr="0040073B" w:rsidRDefault="006B2324" w:rsidP="000519D8">
            <w:pPr>
              <w:spacing w:before="40" w:after="40"/>
              <w:jc w:val="center"/>
              <w:rPr>
                <w:rFonts w:ascii="Garamond" w:hAnsi="Garamond"/>
                <w:color w:val="0000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0DDB93F" w14:textId="77777777" w:rsidR="006B2324" w:rsidRPr="0040073B" w:rsidRDefault="006B2324" w:rsidP="000519D8">
            <w:pPr>
              <w:spacing w:before="40" w:after="40"/>
              <w:jc w:val="center"/>
              <w:rPr>
                <w:rFonts w:ascii="Garamond" w:hAnsi="Garamond"/>
                <w:color w:val="000080"/>
              </w:rPr>
            </w:pPr>
          </w:p>
        </w:tc>
      </w:tr>
      <w:tr w:rsidR="006B2324" w:rsidRPr="0040073B" w14:paraId="3C0221AE" w14:textId="77777777" w:rsidTr="006B2324">
        <w:trPr>
          <w:trHeight w:val="240"/>
        </w:trPr>
        <w:tc>
          <w:tcPr>
            <w:tcW w:w="4950" w:type="dxa"/>
            <w:tcBorders>
              <w:bottom w:val="nil"/>
              <w:right w:val="single" w:sz="4" w:space="0" w:color="222A35"/>
            </w:tcBorders>
            <w:shd w:val="clear" w:color="auto" w:fill="auto"/>
            <w:vAlign w:val="bottom"/>
          </w:tcPr>
          <w:p w14:paraId="44737C13" w14:textId="77777777" w:rsidR="006B2324" w:rsidRPr="0040073B" w:rsidRDefault="006B2324" w:rsidP="000519D8">
            <w:pPr>
              <w:spacing w:before="40" w:after="40"/>
              <w:jc w:val="right"/>
              <w:rPr>
                <w:rFonts w:ascii="Garamond" w:hAnsi="Garamond"/>
                <w:color w:val="222A35" w:themeColor="text2" w:themeShade="80"/>
              </w:rPr>
            </w:pPr>
            <w:bookmarkStart w:id="38" w:name="IAvgNumcEM" w:colFirst="1" w:colLast="1"/>
            <w:bookmarkStart w:id="39" w:name="IAvgNumEM" w:colFirst="1" w:colLast="1"/>
            <w:bookmarkStart w:id="40" w:name="IRecNumEM" w:colFirst="2" w:colLast="2"/>
            <w:bookmarkEnd w:id="36"/>
            <w:bookmarkEnd w:id="37"/>
            <w:r w:rsidRPr="0040073B">
              <w:rPr>
                <w:rFonts w:ascii="Garamond" w:hAnsi="Garamond"/>
                <w:color w:val="222A35" w:themeColor="text2" w:themeShade="80"/>
              </w:rPr>
              <w:t># Emerging Markets Countries</w:t>
            </w:r>
          </w:p>
        </w:tc>
        <w:tc>
          <w:tcPr>
            <w:tcW w:w="283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D6BC1BE" w14:textId="77777777" w:rsidR="006B2324" w:rsidRPr="0040073B" w:rsidRDefault="006B2324" w:rsidP="000519D8">
            <w:pPr>
              <w:spacing w:before="40" w:after="40"/>
              <w:jc w:val="center"/>
              <w:rPr>
                <w:rFonts w:ascii="Garamond" w:hAnsi="Garamond"/>
                <w:color w:val="0000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9F44B86" w14:textId="77777777" w:rsidR="006B2324" w:rsidRPr="0040073B" w:rsidRDefault="006B2324" w:rsidP="000519D8">
            <w:pPr>
              <w:spacing w:before="40" w:after="40"/>
              <w:jc w:val="center"/>
              <w:rPr>
                <w:rFonts w:ascii="Garamond" w:hAnsi="Garamond"/>
                <w:color w:val="000080"/>
              </w:rPr>
            </w:pPr>
          </w:p>
        </w:tc>
      </w:tr>
      <w:tr w:rsidR="006B2324" w:rsidRPr="0040073B" w14:paraId="6D4D8729" w14:textId="77777777" w:rsidTr="006B2324">
        <w:trPr>
          <w:trHeight w:val="240"/>
        </w:trPr>
        <w:tc>
          <w:tcPr>
            <w:tcW w:w="4950" w:type="dxa"/>
            <w:tcBorders>
              <w:bottom w:val="nil"/>
              <w:right w:val="single" w:sz="4" w:space="0" w:color="222A35"/>
            </w:tcBorders>
            <w:shd w:val="clear" w:color="auto" w:fill="auto"/>
            <w:vAlign w:val="bottom"/>
          </w:tcPr>
          <w:p w14:paraId="38D2ED6C" w14:textId="77777777" w:rsidR="006B2324" w:rsidRPr="0040073B" w:rsidRDefault="006B2324" w:rsidP="000519D8">
            <w:pPr>
              <w:spacing w:before="40" w:after="40"/>
              <w:jc w:val="right"/>
              <w:rPr>
                <w:rFonts w:ascii="Garamond" w:hAnsi="Garamond"/>
                <w:color w:val="222A35" w:themeColor="text2" w:themeShade="80"/>
              </w:rPr>
            </w:pPr>
            <w:bookmarkStart w:id="41" w:name="IHedging" w:colFirst="1" w:colLast="1"/>
            <w:bookmarkEnd w:id="38"/>
            <w:bookmarkEnd w:id="39"/>
            <w:bookmarkEnd w:id="40"/>
            <w:r w:rsidRPr="0040073B">
              <w:rPr>
                <w:rFonts w:ascii="Garamond" w:hAnsi="Garamond"/>
                <w:color w:val="222A35" w:themeColor="text2" w:themeShade="80"/>
              </w:rPr>
              <w:lastRenderedPageBreak/>
              <w:t>Hedging (%)</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0EEB2094" w14:textId="77777777" w:rsidR="006B2324" w:rsidRPr="0040073B" w:rsidRDefault="006B2324" w:rsidP="000519D8">
            <w:pPr>
              <w:spacing w:before="40" w:after="40"/>
              <w:jc w:val="center"/>
              <w:rPr>
                <w:rFonts w:ascii="Garamond" w:hAnsi="Garamond"/>
                <w:color w:val="000080"/>
              </w:rPr>
            </w:pPr>
          </w:p>
        </w:tc>
      </w:tr>
      <w:tr w:rsidR="006B2324" w:rsidRPr="0040073B" w14:paraId="7852D1B2" w14:textId="77777777" w:rsidTr="006B2324">
        <w:trPr>
          <w:trHeight w:val="240"/>
        </w:trPr>
        <w:tc>
          <w:tcPr>
            <w:tcW w:w="4950" w:type="dxa"/>
            <w:tcBorders>
              <w:bottom w:val="nil"/>
              <w:right w:val="single" w:sz="4" w:space="0" w:color="222A35"/>
            </w:tcBorders>
            <w:shd w:val="clear" w:color="auto" w:fill="auto"/>
            <w:vAlign w:val="bottom"/>
          </w:tcPr>
          <w:p w14:paraId="52470EFA" w14:textId="77777777" w:rsidR="006B2324" w:rsidRPr="0040073B" w:rsidRDefault="006B2324" w:rsidP="000519D8">
            <w:pPr>
              <w:spacing w:before="40" w:after="40"/>
              <w:jc w:val="right"/>
              <w:rPr>
                <w:rFonts w:ascii="Garamond" w:hAnsi="Garamond"/>
                <w:color w:val="222A35" w:themeColor="text2" w:themeShade="80"/>
              </w:rPr>
            </w:pPr>
            <w:bookmarkStart w:id="42" w:name="IProductInception" w:colFirst="1" w:colLast="1"/>
            <w:bookmarkEnd w:id="41"/>
            <w:r w:rsidRPr="0040073B">
              <w:rPr>
                <w:rFonts w:ascii="Garamond" w:hAnsi="Garamond"/>
                <w:color w:val="222A35" w:themeColor="text2" w:themeShade="80"/>
              </w:rPr>
              <w:t>Product Inception</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0B1679FF" w14:textId="77777777" w:rsidR="006B2324" w:rsidRPr="0040073B" w:rsidRDefault="006B2324" w:rsidP="000519D8">
            <w:pPr>
              <w:spacing w:before="40" w:after="40"/>
              <w:jc w:val="center"/>
              <w:rPr>
                <w:rFonts w:ascii="Garamond" w:hAnsi="Garamond"/>
                <w:color w:val="000080"/>
              </w:rPr>
            </w:pPr>
          </w:p>
        </w:tc>
      </w:tr>
      <w:bookmarkEnd w:id="42"/>
      <w:tr w:rsidR="006B2324" w:rsidRPr="0040073B" w14:paraId="60A80ABE" w14:textId="77777777" w:rsidTr="006B2324">
        <w:trPr>
          <w:trHeight w:val="240"/>
        </w:trPr>
        <w:tc>
          <w:tcPr>
            <w:tcW w:w="4950" w:type="dxa"/>
            <w:tcBorders>
              <w:right w:val="single" w:sz="4" w:space="0" w:color="222A35"/>
            </w:tcBorders>
            <w:shd w:val="clear" w:color="auto" w:fill="auto"/>
            <w:vAlign w:val="bottom"/>
          </w:tcPr>
          <w:p w14:paraId="1C43A45C" w14:textId="77777777" w:rsidR="006B2324" w:rsidRPr="0040073B" w:rsidRDefault="006B2324"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Preferred benchmark for this product</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6A05194A" w14:textId="77777777" w:rsidR="006B2324" w:rsidRPr="0040073B" w:rsidRDefault="006B2324" w:rsidP="000519D8">
            <w:pPr>
              <w:spacing w:before="40" w:after="40"/>
              <w:jc w:val="center"/>
              <w:rPr>
                <w:rFonts w:ascii="Garamond" w:hAnsi="Garamond"/>
                <w:color w:val="000080"/>
              </w:rPr>
            </w:pPr>
            <w:bookmarkStart w:id="43" w:name="IBenchmark"/>
            <w:r w:rsidRPr="0040073B">
              <w:rPr>
                <w:rFonts w:ascii="Garamond" w:hAnsi="Garamond"/>
                <w:color w:val="000080"/>
              </w:rPr>
              <w:t xml:space="preserve">     </w:t>
            </w:r>
            <w:bookmarkEnd w:id="43"/>
          </w:p>
        </w:tc>
      </w:tr>
      <w:tr w:rsidR="006B2324" w:rsidRPr="0040073B" w14:paraId="3E61DDCD" w14:textId="77777777" w:rsidTr="006B2324">
        <w:trPr>
          <w:trHeight w:val="65"/>
        </w:trPr>
        <w:tc>
          <w:tcPr>
            <w:tcW w:w="4950" w:type="dxa"/>
            <w:tcBorders>
              <w:right w:val="single" w:sz="4" w:space="0" w:color="222A35"/>
            </w:tcBorders>
            <w:shd w:val="clear" w:color="auto" w:fill="auto"/>
            <w:vAlign w:val="bottom"/>
          </w:tcPr>
          <w:p w14:paraId="29B0F337" w14:textId="77777777" w:rsidR="006B2324" w:rsidRPr="0040073B" w:rsidRDefault="006B2324" w:rsidP="000519D8">
            <w:pPr>
              <w:spacing w:before="40" w:after="40"/>
              <w:jc w:val="right"/>
              <w:rPr>
                <w:rFonts w:ascii="Garamond" w:hAnsi="Garamond"/>
                <w:color w:val="222A35" w:themeColor="text2" w:themeShade="80"/>
              </w:rPr>
            </w:pPr>
            <w:bookmarkStart w:id="44" w:name="IAssetsInComposite" w:colFirst="1" w:colLast="1"/>
            <w:r w:rsidRPr="0040073B">
              <w:rPr>
                <w:rFonts w:ascii="Garamond" w:hAnsi="Garamond"/>
                <w:color w:val="222A35" w:themeColor="text2" w:themeShade="80"/>
              </w:rPr>
              <w:t>Total Assets in Composite</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046F56CE" w14:textId="77777777" w:rsidR="006B2324" w:rsidRPr="0040073B" w:rsidRDefault="006B2324" w:rsidP="000519D8">
            <w:pPr>
              <w:spacing w:before="40" w:after="40"/>
              <w:jc w:val="center"/>
              <w:rPr>
                <w:rFonts w:ascii="Garamond" w:hAnsi="Garamond"/>
                <w:color w:val="000080"/>
              </w:rPr>
            </w:pPr>
          </w:p>
        </w:tc>
      </w:tr>
      <w:tr w:rsidR="006B2324" w:rsidRPr="0040073B" w14:paraId="3C6D31A9" w14:textId="77777777" w:rsidTr="006B2324">
        <w:trPr>
          <w:trHeight w:val="240"/>
        </w:trPr>
        <w:tc>
          <w:tcPr>
            <w:tcW w:w="4950" w:type="dxa"/>
            <w:tcBorders>
              <w:right w:val="single" w:sz="4" w:space="0" w:color="222A35"/>
            </w:tcBorders>
            <w:shd w:val="clear" w:color="auto" w:fill="auto"/>
            <w:vAlign w:val="bottom"/>
          </w:tcPr>
          <w:p w14:paraId="4B86C775" w14:textId="77777777" w:rsidR="006B2324" w:rsidRPr="0040073B" w:rsidRDefault="006B2324" w:rsidP="000519D8">
            <w:pPr>
              <w:spacing w:before="40" w:after="40"/>
              <w:jc w:val="right"/>
              <w:rPr>
                <w:rFonts w:ascii="Garamond" w:hAnsi="Garamond"/>
                <w:color w:val="222A35" w:themeColor="text2" w:themeShade="80"/>
              </w:rPr>
            </w:pPr>
            <w:bookmarkStart w:id="45" w:name="IAssetsInProduct" w:colFirst="1" w:colLast="1"/>
            <w:bookmarkStart w:id="46" w:name="IAssetsInStrategy" w:colFirst="1" w:colLast="1"/>
            <w:bookmarkEnd w:id="44"/>
            <w:r w:rsidRPr="0040073B">
              <w:rPr>
                <w:rFonts w:ascii="Garamond" w:hAnsi="Garamond"/>
                <w:color w:val="222A35" w:themeColor="text2" w:themeShade="80"/>
              </w:rPr>
              <w:t>Total Assets in Strategy</w:t>
            </w:r>
          </w:p>
        </w:tc>
        <w:tc>
          <w:tcPr>
            <w:tcW w:w="5490" w:type="dxa"/>
            <w:gridSpan w:val="2"/>
            <w:tcBorders>
              <w:top w:val="single" w:sz="4" w:space="0" w:color="222A35"/>
              <w:left w:val="single" w:sz="4" w:space="0" w:color="222A35"/>
              <w:bottom w:val="single" w:sz="4" w:space="0" w:color="222A35"/>
              <w:right w:val="single" w:sz="4" w:space="0" w:color="222A35"/>
            </w:tcBorders>
            <w:shd w:val="pct20" w:color="auto" w:fill="auto"/>
            <w:vAlign w:val="bottom"/>
          </w:tcPr>
          <w:p w14:paraId="0C9EA002" w14:textId="77777777" w:rsidR="006B2324" w:rsidRPr="0040073B" w:rsidRDefault="006B2324" w:rsidP="000519D8">
            <w:pPr>
              <w:spacing w:before="40" w:after="40"/>
              <w:jc w:val="center"/>
              <w:rPr>
                <w:rFonts w:ascii="Garamond" w:hAnsi="Garamond"/>
                <w:color w:val="000080"/>
              </w:rPr>
            </w:pPr>
          </w:p>
        </w:tc>
      </w:tr>
      <w:bookmarkEnd w:id="45"/>
      <w:bookmarkEnd w:id="46"/>
    </w:tbl>
    <w:p w14:paraId="01BFF8D4" w14:textId="77777777" w:rsidR="002C25D7" w:rsidRPr="0040073B" w:rsidRDefault="002C25D7" w:rsidP="002C25D7">
      <w:pPr>
        <w:rPr>
          <w:rFonts w:ascii="Garamond" w:hAnsi="Garamond"/>
          <w:bCs/>
          <w:color w:val="222A35" w:themeColor="text2" w:themeShade="80"/>
        </w:rPr>
      </w:pPr>
    </w:p>
    <w:p w14:paraId="2B62BAD1" w14:textId="7AD9ECB2" w:rsidR="006B2324" w:rsidRPr="0040073B" w:rsidRDefault="006B2324" w:rsidP="0040073B">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Equity Product Information (if Applicable):</w:t>
      </w:r>
    </w:p>
    <w:p w14:paraId="093C4CFF" w14:textId="77777777" w:rsidR="00B123DC" w:rsidRPr="0040073B" w:rsidRDefault="00B123DC" w:rsidP="006B2324">
      <w:pPr>
        <w:spacing w:before="40" w:after="40"/>
        <w:rPr>
          <w:rFonts w:ascii="Garamond" w:hAnsi="Garamond"/>
          <w:bCs/>
          <w:color w:val="222A35" w:themeColor="text2" w:themeShade="80"/>
        </w:rPr>
      </w:pPr>
    </w:p>
    <w:tbl>
      <w:tblPr>
        <w:tblW w:w="10530" w:type="dxa"/>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B123DC" w:rsidRPr="0040073B" w14:paraId="38129135" w14:textId="77777777" w:rsidTr="00B123DC">
        <w:trPr>
          <w:trHeight w:val="240"/>
        </w:trPr>
        <w:tc>
          <w:tcPr>
            <w:tcW w:w="5940" w:type="dxa"/>
            <w:tcBorders>
              <w:bottom w:val="nil"/>
              <w:right w:val="single" w:sz="4" w:space="0" w:color="222A35"/>
            </w:tcBorders>
            <w:shd w:val="clear" w:color="auto" w:fill="auto"/>
            <w:vAlign w:val="bottom"/>
          </w:tcPr>
          <w:p w14:paraId="12541EB3" w14:textId="77777777" w:rsidR="00B123DC" w:rsidRPr="0040073B" w:rsidRDefault="00B123DC" w:rsidP="000519D8">
            <w:pPr>
              <w:tabs>
                <w:tab w:val="left" w:pos="0"/>
              </w:tabs>
              <w:suppressAutoHyphens/>
              <w:spacing w:before="40" w:after="40"/>
              <w:jc w:val="right"/>
              <w:rPr>
                <w:rFonts w:ascii="Garamond" w:hAnsi="Garamond"/>
                <w:color w:val="222A35" w:themeColor="text2" w:themeShade="80"/>
              </w:rPr>
            </w:pPr>
            <w:r w:rsidRPr="0040073B">
              <w:rPr>
                <w:rFonts w:ascii="Garamond" w:hAnsi="Garamond"/>
                <w:color w:val="222A35" w:themeColor="text2" w:themeShade="80"/>
              </w:rPr>
              <w:t>Product Name</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02A768B"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756F8675" w14:textId="77777777" w:rsidTr="00B123DC">
        <w:trPr>
          <w:trHeight w:val="240"/>
        </w:trPr>
        <w:tc>
          <w:tcPr>
            <w:tcW w:w="5940" w:type="dxa"/>
            <w:tcBorders>
              <w:bottom w:val="nil"/>
              <w:right w:val="single" w:sz="4" w:space="0" w:color="222A35"/>
            </w:tcBorders>
            <w:shd w:val="clear" w:color="auto" w:fill="auto"/>
            <w:vAlign w:val="bottom"/>
          </w:tcPr>
          <w:p w14:paraId="3B596882" w14:textId="77777777" w:rsidR="00B123DC" w:rsidRPr="0040073B" w:rsidRDefault="00B123DC" w:rsidP="000519D8">
            <w:pPr>
              <w:tabs>
                <w:tab w:val="left" w:pos="1116"/>
              </w:tabs>
              <w:suppressAutoHyphens/>
              <w:spacing w:before="40" w:after="40"/>
              <w:jc w:val="right"/>
              <w:rPr>
                <w:rFonts w:ascii="Garamond" w:hAnsi="Garamond"/>
                <w:color w:val="222A35" w:themeColor="text2" w:themeShade="80"/>
              </w:rPr>
            </w:pPr>
            <w:bookmarkStart w:id="47" w:name="IStyle" w:colFirst="1" w:colLast="1"/>
            <w:r w:rsidRPr="0040073B">
              <w:rPr>
                <w:rFonts w:ascii="Garamond" w:hAnsi="Garamond"/>
                <w:color w:val="222A35" w:themeColor="text2" w:themeShade="80"/>
              </w:rPr>
              <w:t>Style (Core, Growth, Value) Please answer as to your firm’s specific classification of this product.</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00B1D4A" w14:textId="77777777" w:rsidR="00B123DC" w:rsidRPr="0040073B" w:rsidRDefault="00B123DC" w:rsidP="000519D8">
            <w:pPr>
              <w:spacing w:before="40" w:after="40"/>
              <w:rPr>
                <w:rFonts w:ascii="Garamond" w:hAnsi="Garamond"/>
                <w:color w:val="222A35" w:themeColor="text2" w:themeShade="80"/>
              </w:rPr>
            </w:pPr>
          </w:p>
        </w:tc>
      </w:tr>
      <w:tr w:rsidR="00B123DC" w:rsidRPr="0040073B" w14:paraId="56E4B072" w14:textId="77777777" w:rsidTr="00B123DC">
        <w:trPr>
          <w:trHeight w:val="240"/>
        </w:trPr>
        <w:tc>
          <w:tcPr>
            <w:tcW w:w="5940" w:type="dxa"/>
            <w:tcBorders>
              <w:bottom w:val="nil"/>
              <w:right w:val="single" w:sz="4" w:space="0" w:color="222A35"/>
            </w:tcBorders>
            <w:shd w:val="clear" w:color="auto" w:fill="auto"/>
            <w:vAlign w:val="bottom"/>
          </w:tcPr>
          <w:p w14:paraId="528629F8" w14:textId="77777777" w:rsidR="00B123DC" w:rsidRPr="0040073B" w:rsidRDefault="00B123DC" w:rsidP="000519D8">
            <w:pPr>
              <w:spacing w:before="40" w:after="40"/>
              <w:jc w:val="right"/>
              <w:rPr>
                <w:rFonts w:ascii="Garamond" w:hAnsi="Garamond"/>
                <w:color w:val="222A35" w:themeColor="text2" w:themeShade="80"/>
              </w:rPr>
            </w:pPr>
            <w:bookmarkStart w:id="48" w:name="INumberSecurities" w:colFirst="1" w:colLast="1"/>
            <w:bookmarkEnd w:id="47"/>
            <w:r w:rsidRPr="0040073B">
              <w:rPr>
                <w:rFonts w:ascii="Garamond" w:hAnsi="Garamond"/>
                <w:color w:val="222A35" w:themeColor="text2" w:themeShade="80"/>
              </w:rPr>
              <w:t>Typical Number of Securities Held</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004E57E"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6C9BB7EB" w14:textId="77777777" w:rsidTr="00B123DC">
        <w:trPr>
          <w:trHeight w:val="240"/>
        </w:trPr>
        <w:tc>
          <w:tcPr>
            <w:tcW w:w="5940" w:type="dxa"/>
            <w:tcBorders>
              <w:right w:val="single" w:sz="4" w:space="0" w:color="222A35"/>
            </w:tcBorders>
            <w:shd w:val="clear" w:color="auto" w:fill="auto"/>
            <w:vAlign w:val="bottom"/>
          </w:tcPr>
          <w:p w14:paraId="1E51DC8F" w14:textId="77777777" w:rsidR="00B123DC" w:rsidRPr="0040073B" w:rsidRDefault="00B123DC" w:rsidP="000519D8">
            <w:pPr>
              <w:spacing w:before="40" w:after="40"/>
              <w:jc w:val="right"/>
              <w:rPr>
                <w:rFonts w:ascii="Garamond" w:hAnsi="Garamond"/>
                <w:color w:val="222A35" w:themeColor="text2" w:themeShade="80"/>
              </w:rPr>
            </w:pPr>
            <w:bookmarkStart w:id="49" w:name="ITurnover" w:colFirst="1" w:colLast="1"/>
            <w:bookmarkEnd w:id="48"/>
            <w:r w:rsidRPr="0040073B">
              <w:rPr>
                <w:rFonts w:ascii="Garamond" w:hAnsi="Garamond"/>
                <w:color w:val="222A35" w:themeColor="text2" w:themeShade="80"/>
              </w:rPr>
              <w:t>Portfolio Turnover, 12-month rolling (%)</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58724CD" w14:textId="77777777" w:rsidR="00B123DC" w:rsidRPr="0040073B" w:rsidRDefault="00B123DC"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B123DC" w:rsidRPr="0040073B" w14:paraId="6A267AAE" w14:textId="77777777" w:rsidTr="00B123DC">
        <w:trPr>
          <w:trHeight w:val="240"/>
        </w:trPr>
        <w:tc>
          <w:tcPr>
            <w:tcW w:w="5940" w:type="dxa"/>
            <w:tcBorders>
              <w:bottom w:val="nil"/>
              <w:right w:val="single" w:sz="4" w:space="0" w:color="222A35"/>
            </w:tcBorders>
            <w:shd w:val="clear" w:color="auto" w:fill="auto"/>
            <w:vAlign w:val="bottom"/>
          </w:tcPr>
          <w:p w14:paraId="2CEB9E58" w14:textId="77777777" w:rsidR="00B123DC" w:rsidRPr="0040073B" w:rsidRDefault="00B123DC" w:rsidP="000519D8">
            <w:pPr>
              <w:spacing w:before="40" w:after="40"/>
              <w:jc w:val="right"/>
              <w:rPr>
                <w:rFonts w:ascii="Garamond" w:hAnsi="Garamond"/>
                <w:color w:val="222A35" w:themeColor="text2" w:themeShade="80"/>
              </w:rPr>
            </w:pPr>
            <w:bookmarkStart w:id="50" w:name="IPEEstimate" w:colFirst="1" w:colLast="1"/>
            <w:bookmarkEnd w:id="49"/>
            <w:r w:rsidRPr="0040073B">
              <w:rPr>
                <w:rFonts w:ascii="Garamond" w:hAnsi="Garamond"/>
                <w:color w:val="222A35" w:themeColor="text2" w:themeShade="80"/>
              </w:rPr>
              <w:t>P/E of typical portfolio- Estimate</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6266611" w14:textId="77777777" w:rsidR="00B123DC" w:rsidRPr="0040073B" w:rsidRDefault="00B123DC"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x</w:t>
            </w:r>
          </w:p>
        </w:tc>
      </w:tr>
      <w:tr w:rsidR="00B123DC" w:rsidRPr="0040073B" w14:paraId="686481B9" w14:textId="77777777" w:rsidTr="00B123DC">
        <w:trPr>
          <w:trHeight w:val="240"/>
        </w:trPr>
        <w:tc>
          <w:tcPr>
            <w:tcW w:w="5940" w:type="dxa"/>
            <w:tcBorders>
              <w:right w:val="single" w:sz="4" w:space="0" w:color="222A35"/>
            </w:tcBorders>
            <w:shd w:val="clear" w:color="auto" w:fill="auto"/>
            <w:vAlign w:val="bottom"/>
          </w:tcPr>
          <w:p w14:paraId="613D639D" w14:textId="77777777" w:rsidR="00B123DC" w:rsidRPr="0040073B" w:rsidRDefault="00B123DC" w:rsidP="000519D8">
            <w:pPr>
              <w:spacing w:before="40" w:after="40"/>
              <w:jc w:val="right"/>
              <w:rPr>
                <w:rFonts w:ascii="Garamond" w:hAnsi="Garamond"/>
                <w:color w:val="222A35" w:themeColor="text2" w:themeShade="80"/>
              </w:rPr>
            </w:pPr>
            <w:bookmarkStart w:id="51" w:name="IPETrailing" w:colFirst="1" w:colLast="1"/>
            <w:bookmarkEnd w:id="50"/>
            <w:r w:rsidRPr="0040073B">
              <w:rPr>
                <w:rFonts w:ascii="Garamond" w:hAnsi="Garamond"/>
                <w:color w:val="222A35" w:themeColor="text2" w:themeShade="80"/>
              </w:rPr>
              <w:t>P/E of typical portfolio- Trailing</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B236849" w14:textId="77777777" w:rsidR="00B123DC" w:rsidRPr="0040073B" w:rsidRDefault="00B123DC"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x</w:t>
            </w:r>
          </w:p>
        </w:tc>
      </w:tr>
      <w:tr w:rsidR="00B123DC" w:rsidRPr="0040073B" w14:paraId="08226A76" w14:textId="77777777" w:rsidTr="00B123DC">
        <w:trPr>
          <w:trHeight w:val="240"/>
        </w:trPr>
        <w:tc>
          <w:tcPr>
            <w:tcW w:w="5940" w:type="dxa"/>
            <w:tcBorders>
              <w:bottom w:val="nil"/>
              <w:right w:val="single" w:sz="4" w:space="0" w:color="222A35"/>
            </w:tcBorders>
            <w:shd w:val="clear" w:color="auto" w:fill="auto"/>
            <w:vAlign w:val="bottom"/>
          </w:tcPr>
          <w:p w14:paraId="72D181CD" w14:textId="77777777" w:rsidR="00B123DC" w:rsidRPr="0040073B" w:rsidRDefault="00B123DC" w:rsidP="000519D8">
            <w:pPr>
              <w:spacing w:before="40" w:after="40"/>
              <w:jc w:val="right"/>
              <w:rPr>
                <w:rFonts w:ascii="Garamond" w:hAnsi="Garamond"/>
                <w:color w:val="222A35" w:themeColor="text2" w:themeShade="80"/>
              </w:rPr>
            </w:pPr>
            <w:bookmarkStart w:id="52" w:name="I5yrInformationRatio" w:colFirst="1" w:colLast="1"/>
            <w:bookmarkEnd w:id="51"/>
            <w:r w:rsidRPr="0040073B">
              <w:rPr>
                <w:rFonts w:ascii="Garamond" w:hAnsi="Garamond"/>
                <w:color w:val="222A35" w:themeColor="text2" w:themeShade="80"/>
              </w:rPr>
              <w:t>5-year Information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A6D8F61"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35A9C125" w14:textId="77777777" w:rsidTr="00B123DC">
        <w:trPr>
          <w:trHeight w:val="240"/>
        </w:trPr>
        <w:tc>
          <w:tcPr>
            <w:tcW w:w="5940" w:type="dxa"/>
            <w:tcBorders>
              <w:bottom w:val="nil"/>
              <w:right w:val="single" w:sz="4" w:space="0" w:color="222A35"/>
            </w:tcBorders>
            <w:shd w:val="clear" w:color="auto" w:fill="auto"/>
            <w:vAlign w:val="bottom"/>
          </w:tcPr>
          <w:p w14:paraId="2B5AEBC3" w14:textId="77777777" w:rsidR="00B123DC" w:rsidRPr="0040073B" w:rsidRDefault="00B123DC" w:rsidP="000519D8">
            <w:pPr>
              <w:spacing w:before="40" w:after="40"/>
              <w:jc w:val="right"/>
              <w:rPr>
                <w:rFonts w:ascii="Garamond" w:hAnsi="Garamond"/>
                <w:color w:val="222A35" w:themeColor="text2" w:themeShade="80"/>
              </w:rPr>
            </w:pPr>
            <w:bookmarkStart w:id="53" w:name="ITrackingError" w:colFirst="1" w:colLast="1"/>
            <w:bookmarkEnd w:id="52"/>
            <w:r w:rsidRPr="0040073B">
              <w:rPr>
                <w:rFonts w:ascii="Garamond" w:hAnsi="Garamond"/>
                <w:color w:val="222A35" w:themeColor="text2" w:themeShade="80"/>
              </w:rPr>
              <w:t>5-year Tracking Error</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A1368D6"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4B8DDA36" w14:textId="77777777" w:rsidTr="00B123DC">
        <w:trPr>
          <w:trHeight w:val="240"/>
        </w:trPr>
        <w:tc>
          <w:tcPr>
            <w:tcW w:w="5940" w:type="dxa"/>
            <w:tcBorders>
              <w:bottom w:val="nil"/>
              <w:right w:val="single" w:sz="4" w:space="0" w:color="222A35"/>
            </w:tcBorders>
            <w:shd w:val="clear" w:color="auto" w:fill="auto"/>
            <w:vAlign w:val="bottom"/>
          </w:tcPr>
          <w:p w14:paraId="4C637564" w14:textId="77777777" w:rsidR="00B123DC" w:rsidRPr="0040073B" w:rsidRDefault="00B123DC" w:rsidP="000519D8">
            <w:pPr>
              <w:spacing w:before="40" w:after="40"/>
              <w:jc w:val="right"/>
              <w:rPr>
                <w:rFonts w:ascii="Garamond" w:hAnsi="Garamond"/>
                <w:color w:val="222A35" w:themeColor="text2" w:themeShade="80"/>
              </w:rPr>
            </w:pPr>
            <w:bookmarkStart w:id="54" w:name="I5yrUpside" w:colFirst="1" w:colLast="1"/>
            <w:bookmarkEnd w:id="53"/>
            <w:r w:rsidRPr="0040073B">
              <w:rPr>
                <w:rFonts w:ascii="Garamond" w:hAnsi="Garamond"/>
                <w:color w:val="222A35" w:themeColor="text2" w:themeShade="80"/>
              </w:rPr>
              <w:t>5-year Upside Capture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E9B6C13"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59637DC0" w14:textId="77777777" w:rsidTr="00B123DC">
        <w:trPr>
          <w:trHeight w:val="240"/>
        </w:trPr>
        <w:tc>
          <w:tcPr>
            <w:tcW w:w="5940" w:type="dxa"/>
            <w:tcBorders>
              <w:bottom w:val="nil"/>
              <w:right w:val="single" w:sz="4" w:space="0" w:color="222A35"/>
            </w:tcBorders>
            <w:shd w:val="clear" w:color="auto" w:fill="auto"/>
            <w:vAlign w:val="bottom"/>
          </w:tcPr>
          <w:p w14:paraId="1BF92422" w14:textId="77777777" w:rsidR="00B123DC" w:rsidRPr="0040073B" w:rsidRDefault="00B123DC" w:rsidP="000519D8">
            <w:pPr>
              <w:spacing w:before="40" w:after="40"/>
              <w:jc w:val="right"/>
              <w:rPr>
                <w:rFonts w:ascii="Garamond" w:hAnsi="Garamond"/>
                <w:color w:val="222A35" w:themeColor="text2" w:themeShade="80"/>
              </w:rPr>
            </w:pPr>
            <w:bookmarkStart w:id="55" w:name="I5yrDownside" w:colFirst="1" w:colLast="1"/>
            <w:bookmarkEnd w:id="54"/>
            <w:r w:rsidRPr="0040073B">
              <w:rPr>
                <w:rFonts w:ascii="Garamond" w:hAnsi="Garamond"/>
                <w:color w:val="222A35" w:themeColor="text2" w:themeShade="80"/>
              </w:rPr>
              <w:t>5-year Downside Capture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FEBF003" w14:textId="77777777" w:rsidR="00B123DC" w:rsidRPr="0040073B" w:rsidRDefault="00B123DC" w:rsidP="000519D8">
            <w:pPr>
              <w:spacing w:before="40" w:after="40"/>
              <w:jc w:val="center"/>
              <w:rPr>
                <w:rFonts w:ascii="Garamond" w:hAnsi="Garamond"/>
                <w:color w:val="222A35" w:themeColor="text2" w:themeShade="80"/>
              </w:rPr>
            </w:pPr>
          </w:p>
        </w:tc>
      </w:tr>
      <w:bookmarkEnd w:id="55"/>
      <w:tr w:rsidR="00B123DC" w:rsidRPr="0040073B" w14:paraId="1595DD31" w14:textId="77777777" w:rsidTr="00B123DC">
        <w:trPr>
          <w:trHeight w:val="240"/>
        </w:trPr>
        <w:tc>
          <w:tcPr>
            <w:tcW w:w="5940" w:type="dxa"/>
            <w:tcBorders>
              <w:bottom w:val="nil"/>
              <w:right w:val="single" w:sz="4" w:space="0" w:color="222A35"/>
            </w:tcBorders>
            <w:shd w:val="clear" w:color="auto" w:fill="auto"/>
            <w:vAlign w:val="bottom"/>
          </w:tcPr>
          <w:p w14:paraId="4F7A5010" w14:textId="77777777" w:rsidR="00B123DC" w:rsidRPr="0040073B" w:rsidRDefault="00B123DC"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Strategy Inception</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25E4550"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7F0B6E1D" w14:textId="77777777" w:rsidTr="00B123DC">
        <w:trPr>
          <w:trHeight w:val="240"/>
        </w:trPr>
        <w:tc>
          <w:tcPr>
            <w:tcW w:w="5940" w:type="dxa"/>
            <w:tcBorders>
              <w:bottom w:val="nil"/>
              <w:right w:val="single" w:sz="4" w:space="0" w:color="222A35"/>
            </w:tcBorders>
            <w:shd w:val="clear" w:color="auto" w:fill="auto"/>
            <w:vAlign w:val="bottom"/>
          </w:tcPr>
          <w:p w14:paraId="31534D16" w14:textId="77777777" w:rsidR="00B123DC" w:rsidRPr="0040073B" w:rsidRDefault="00B123DC"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Benchmark Used for Above and Below Statistics (Must be the required benchmark as indicated) </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3C105E1"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624E07CA" w14:textId="77777777" w:rsidTr="00B123DC">
        <w:trPr>
          <w:trHeight w:val="240"/>
        </w:trPr>
        <w:tc>
          <w:tcPr>
            <w:tcW w:w="5940" w:type="dxa"/>
            <w:tcBorders>
              <w:bottom w:val="nil"/>
              <w:right w:val="single" w:sz="4" w:space="0" w:color="222A35"/>
            </w:tcBorders>
            <w:shd w:val="clear" w:color="auto" w:fill="auto"/>
            <w:vAlign w:val="bottom"/>
          </w:tcPr>
          <w:p w14:paraId="748C4585" w14:textId="77777777" w:rsidR="00B123DC" w:rsidRPr="0040073B" w:rsidRDefault="00B123DC"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Benchmark for the Product</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453EA3D"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08B3D0B1" w14:textId="77777777" w:rsidTr="00B123DC">
        <w:trPr>
          <w:trHeight w:val="240"/>
        </w:trPr>
        <w:tc>
          <w:tcPr>
            <w:tcW w:w="5940" w:type="dxa"/>
            <w:tcBorders>
              <w:right w:val="single" w:sz="4" w:space="0" w:color="222A35"/>
            </w:tcBorders>
            <w:shd w:val="clear" w:color="auto" w:fill="auto"/>
            <w:vAlign w:val="bottom"/>
          </w:tcPr>
          <w:p w14:paraId="668DC438" w14:textId="77777777" w:rsidR="00B123DC" w:rsidRPr="0040073B" w:rsidRDefault="00B123DC"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Total Assets in this Strategy</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7AD9180" w14:textId="77777777" w:rsidR="00B123DC" w:rsidRPr="0040073B" w:rsidRDefault="00B123DC" w:rsidP="000519D8">
            <w:pPr>
              <w:spacing w:before="40" w:after="40"/>
              <w:jc w:val="center"/>
              <w:rPr>
                <w:rFonts w:ascii="Garamond" w:hAnsi="Garamond"/>
                <w:color w:val="222A35" w:themeColor="text2" w:themeShade="80"/>
              </w:rPr>
            </w:pPr>
          </w:p>
        </w:tc>
      </w:tr>
    </w:tbl>
    <w:p w14:paraId="7ABA2D26" w14:textId="77777777" w:rsidR="00B123DC" w:rsidRPr="0040073B" w:rsidRDefault="00B123DC" w:rsidP="00B123DC">
      <w:pPr>
        <w:spacing w:before="40" w:after="40"/>
        <w:rPr>
          <w:rFonts w:ascii="Garamond" w:hAnsi="Garamond"/>
          <w:color w:val="222A35" w:themeColor="text2" w:themeShade="80"/>
        </w:rPr>
      </w:pPr>
    </w:p>
    <w:p w14:paraId="5362F32E" w14:textId="77777777" w:rsidR="00B123DC" w:rsidRPr="0040073B" w:rsidRDefault="00B123DC" w:rsidP="00B123DC">
      <w:pPr>
        <w:spacing w:before="40" w:after="40"/>
        <w:rPr>
          <w:rFonts w:ascii="Garamond" w:hAnsi="Garamond"/>
          <w:color w:val="222A35" w:themeColor="text2" w:themeShade="80"/>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B123DC" w:rsidRPr="0040073B" w14:paraId="665EE231" w14:textId="77777777" w:rsidTr="00B123DC">
        <w:trPr>
          <w:trHeight w:val="240"/>
        </w:trPr>
        <w:tc>
          <w:tcPr>
            <w:tcW w:w="5130" w:type="dxa"/>
            <w:tcBorders>
              <w:right w:val="single" w:sz="4" w:space="0" w:color="222A35"/>
            </w:tcBorders>
            <w:shd w:val="clear" w:color="auto" w:fill="auto"/>
            <w:vAlign w:val="bottom"/>
          </w:tcPr>
          <w:p w14:paraId="1618069A" w14:textId="77777777" w:rsidR="00B123DC" w:rsidRPr="0040073B" w:rsidRDefault="00B123DC" w:rsidP="000519D8">
            <w:pPr>
              <w:pStyle w:val="Footer"/>
              <w:spacing w:before="40" w:after="40"/>
              <w:jc w:val="right"/>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32C20216" w14:textId="77777777" w:rsidR="00B123DC" w:rsidRPr="0040073B" w:rsidRDefault="00B123DC"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3-Year</w:t>
            </w: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57D6CC0D" w14:textId="77777777" w:rsidR="00B123DC" w:rsidRPr="0040073B" w:rsidRDefault="00B123DC"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5-Year</w:t>
            </w:r>
          </w:p>
        </w:tc>
      </w:tr>
      <w:tr w:rsidR="00B123DC" w:rsidRPr="0040073B" w14:paraId="09FA99F9" w14:textId="77777777" w:rsidTr="00B123DC">
        <w:trPr>
          <w:trHeight w:val="240"/>
        </w:trPr>
        <w:tc>
          <w:tcPr>
            <w:tcW w:w="5130" w:type="dxa"/>
            <w:tcBorders>
              <w:right w:val="single" w:sz="4" w:space="0" w:color="222A35"/>
            </w:tcBorders>
            <w:shd w:val="clear" w:color="auto" w:fill="auto"/>
            <w:vAlign w:val="bottom"/>
          </w:tcPr>
          <w:p w14:paraId="611858FA" w14:textId="77777777" w:rsidR="00B123DC" w:rsidRPr="0040073B" w:rsidRDefault="00B123DC"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Alpha </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E1A4D3A" w14:textId="77777777" w:rsidR="00B123DC" w:rsidRPr="0040073B" w:rsidRDefault="00B123DC"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211A52D"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4D700B52" w14:textId="77777777" w:rsidTr="00B123DC">
        <w:trPr>
          <w:trHeight w:val="597"/>
        </w:trPr>
        <w:tc>
          <w:tcPr>
            <w:tcW w:w="5130" w:type="dxa"/>
            <w:tcBorders>
              <w:right w:val="single" w:sz="4" w:space="0" w:color="222A35"/>
            </w:tcBorders>
            <w:shd w:val="clear" w:color="auto" w:fill="auto"/>
            <w:vAlign w:val="bottom"/>
          </w:tcPr>
          <w:p w14:paraId="6DF1AB23" w14:textId="77777777" w:rsidR="00B123DC" w:rsidRPr="0040073B" w:rsidRDefault="00B123DC"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Batting Average </w:t>
            </w:r>
          </w:p>
          <w:p w14:paraId="6B3F5B11" w14:textId="77777777" w:rsidR="00B123DC" w:rsidRPr="0040073B" w:rsidRDefault="00B123DC"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of quarters beating benchmark)</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8959707" w14:textId="77777777" w:rsidR="00B123DC" w:rsidRPr="0040073B" w:rsidRDefault="00B123DC"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DCFF17D"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72669608" w14:textId="77777777" w:rsidTr="00B123DC">
        <w:trPr>
          <w:trHeight w:val="240"/>
        </w:trPr>
        <w:tc>
          <w:tcPr>
            <w:tcW w:w="5130" w:type="dxa"/>
            <w:tcBorders>
              <w:right w:val="single" w:sz="4" w:space="0" w:color="222A35"/>
            </w:tcBorders>
            <w:shd w:val="clear" w:color="auto" w:fill="auto"/>
            <w:vAlign w:val="bottom"/>
          </w:tcPr>
          <w:p w14:paraId="5E6F2A7E" w14:textId="77777777" w:rsidR="00B123DC" w:rsidRPr="0040073B" w:rsidRDefault="00B123DC"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Standard Deviation</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9BE1E94" w14:textId="77777777" w:rsidR="00B123DC" w:rsidRPr="0040073B" w:rsidRDefault="00B123DC"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DA808CE" w14:textId="77777777" w:rsidR="00B123DC" w:rsidRPr="0040073B" w:rsidRDefault="00B123DC" w:rsidP="000519D8">
            <w:pPr>
              <w:spacing w:before="40" w:after="40"/>
              <w:jc w:val="center"/>
              <w:rPr>
                <w:rFonts w:ascii="Garamond" w:hAnsi="Garamond"/>
                <w:color w:val="222A35" w:themeColor="text2" w:themeShade="80"/>
              </w:rPr>
            </w:pPr>
          </w:p>
        </w:tc>
      </w:tr>
      <w:tr w:rsidR="00B123DC" w:rsidRPr="0040073B" w14:paraId="47ABA08A" w14:textId="77777777" w:rsidTr="00B123DC">
        <w:trPr>
          <w:trHeight w:val="543"/>
        </w:trPr>
        <w:tc>
          <w:tcPr>
            <w:tcW w:w="5130" w:type="dxa"/>
            <w:tcBorders>
              <w:right w:val="single" w:sz="4" w:space="0" w:color="222A35"/>
            </w:tcBorders>
            <w:shd w:val="clear" w:color="auto" w:fill="auto"/>
            <w:vAlign w:val="bottom"/>
          </w:tcPr>
          <w:p w14:paraId="6496B0E2" w14:textId="77777777" w:rsidR="00B123DC" w:rsidRPr="0040073B" w:rsidRDefault="00B123DC" w:rsidP="000519D8">
            <w:pPr>
              <w:pStyle w:val="Footer"/>
              <w:spacing w:before="40" w:after="40"/>
              <w:jc w:val="right"/>
              <w:rPr>
                <w:rFonts w:ascii="Garamond" w:hAnsi="Garamond"/>
                <w:color w:val="222A35" w:themeColor="text2" w:themeShade="80"/>
              </w:rPr>
            </w:pPr>
            <w:bookmarkStart w:id="56" w:name="I5YrBeta" w:colFirst="2" w:colLast="2"/>
            <w:bookmarkStart w:id="57" w:name="I3YrBeta" w:colFirst="1" w:colLast="1"/>
            <w:r w:rsidRPr="0040073B">
              <w:rPr>
                <w:rFonts w:ascii="Garamond" w:hAnsi="Garamond"/>
                <w:color w:val="222A35" w:themeColor="text2" w:themeShade="80"/>
              </w:rPr>
              <w:t>Beta</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040CB13C" w14:textId="77777777" w:rsidR="00B123DC" w:rsidRPr="0040073B" w:rsidRDefault="00B123DC"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75F80A2F" w14:textId="77777777" w:rsidR="00B123DC" w:rsidRPr="0040073B" w:rsidRDefault="00B123DC" w:rsidP="000519D8">
            <w:pPr>
              <w:spacing w:before="40" w:after="40"/>
              <w:jc w:val="center"/>
              <w:rPr>
                <w:rFonts w:ascii="Garamond" w:hAnsi="Garamond"/>
                <w:color w:val="222A35" w:themeColor="text2" w:themeShade="80"/>
              </w:rPr>
            </w:pPr>
          </w:p>
        </w:tc>
      </w:tr>
      <w:bookmarkEnd w:id="56"/>
      <w:bookmarkEnd w:id="57"/>
    </w:tbl>
    <w:p w14:paraId="22C2DAC5" w14:textId="77777777" w:rsidR="00781B62" w:rsidRPr="0040073B" w:rsidRDefault="00781B62" w:rsidP="00781B62">
      <w:pPr>
        <w:spacing w:before="40" w:after="40"/>
        <w:rPr>
          <w:rFonts w:ascii="Garamond" w:hAnsi="Garamond"/>
          <w:b/>
          <w:color w:val="222A35" w:themeColor="text2" w:themeShade="80"/>
          <w:u w:val="single"/>
        </w:rPr>
      </w:pPr>
    </w:p>
    <w:p w14:paraId="4055E8A1" w14:textId="77777777" w:rsidR="0040073B" w:rsidRDefault="0040073B" w:rsidP="0040073B">
      <w:pPr>
        <w:rPr>
          <w:rFonts w:ascii="Garamond" w:hAnsi="Garamond" w:cs="Garamond"/>
          <w:b/>
          <w:bCs/>
          <w:color w:val="222A35" w:themeColor="text2" w:themeShade="80"/>
          <w:sz w:val="24"/>
          <w:szCs w:val="24"/>
          <w:u w:val="single"/>
        </w:rPr>
      </w:pPr>
    </w:p>
    <w:p w14:paraId="36077899" w14:textId="36E668F9" w:rsidR="00781B62" w:rsidRPr="0040073B" w:rsidRDefault="00781B62" w:rsidP="0040073B">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Balanced Product Information (if Applicable):</w:t>
      </w:r>
    </w:p>
    <w:p w14:paraId="74AC2AD3" w14:textId="77777777" w:rsidR="00781B62" w:rsidRPr="0040073B" w:rsidRDefault="00781B62" w:rsidP="002C25D7">
      <w:pPr>
        <w:rPr>
          <w:rFonts w:ascii="Garamond" w:hAnsi="Garamond" w:cs="Garamond"/>
          <w:b/>
          <w:bCs/>
          <w:color w:val="222A35" w:themeColor="text2" w:themeShade="80"/>
          <w:u w:val="single"/>
        </w:rPr>
      </w:pPr>
    </w:p>
    <w:tbl>
      <w:tblPr>
        <w:tblW w:w="10530" w:type="dxa"/>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781B62" w:rsidRPr="0040073B" w14:paraId="197C8C61" w14:textId="77777777" w:rsidTr="000519D8">
        <w:trPr>
          <w:trHeight w:val="240"/>
        </w:trPr>
        <w:tc>
          <w:tcPr>
            <w:tcW w:w="5940" w:type="dxa"/>
            <w:tcBorders>
              <w:bottom w:val="nil"/>
              <w:right w:val="single" w:sz="4" w:space="0" w:color="222A35"/>
            </w:tcBorders>
            <w:shd w:val="clear" w:color="auto" w:fill="auto"/>
            <w:vAlign w:val="bottom"/>
          </w:tcPr>
          <w:p w14:paraId="5AE2E292" w14:textId="77777777" w:rsidR="00781B62" w:rsidRPr="0040073B" w:rsidRDefault="00781B62" w:rsidP="000519D8">
            <w:pPr>
              <w:tabs>
                <w:tab w:val="left" w:pos="0"/>
              </w:tabs>
              <w:suppressAutoHyphens/>
              <w:spacing w:before="40" w:after="40"/>
              <w:jc w:val="right"/>
              <w:rPr>
                <w:rFonts w:ascii="Garamond" w:hAnsi="Garamond"/>
                <w:color w:val="222A35" w:themeColor="text2" w:themeShade="80"/>
              </w:rPr>
            </w:pPr>
            <w:r w:rsidRPr="0040073B">
              <w:rPr>
                <w:rFonts w:ascii="Garamond" w:hAnsi="Garamond"/>
                <w:color w:val="222A35" w:themeColor="text2" w:themeShade="80"/>
              </w:rPr>
              <w:lastRenderedPageBreak/>
              <w:t>Product Name</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D1AD57A"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38895C58" w14:textId="77777777" w:rsidTr="000519D8">
        <w:trPr>
          <w:trHeight w:val="240"/>
        </w:trPr>
        <w:tc>
          <w:tcPr>
            <w:tcW w:w="5940" w:type="dxa"/>
            <w:tcBorders>
              <w:bottom w:val="nil"/>
              <w:right w:val="single" w:sz="4" w:space="0" w:color="222A35"/>
            </w:tcBorders>
            <w:shd w:val="clear" w:color="auto" w:fill="auto"/>
            <w:vAlign w:val="bottom"/>
          </w:tcPr>
          <w:p w14:paraId="5A221DA8" w14:textId="54D6813E" w:rsidR="00781B62" w:rsidRPr="0040073B" w:rsidRDefault="00781B62" w:rsidP="00781B62">
            <w:pPr>
              <w:tabs>
                <w:tab w:val="left" w:pos="1116"/>
              </w:tabs>
              <w:suppressAutoHyphens/>
              <w:spacing w:before="40" w:after="40"/>
              <w:jc w:val="right"/>
              <w:rPr>
                <w:rFonts w:ascii="Garamond" w:hAnsi="Garamond"/>
                <w:color w:val="222A35" w:themeColor="text2" w:themeShade="80"/>
              </w:rPr>
            </w:pPr>
            <w:r w:rsidRPr="0040073B">
              <w:rPr>
                <w:rFonts w:ascii="Garamond" w:hAnsi="Garamond"/>
                <w:color w:val="222A35" w:themeColor="text2" w:themeShade="80"/>
              </w:rPr>
              <w:t>Benchmark for the Product</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9D8AD9D" w14:textId="77777777" w:rsidR="00781B62" w:rsidRPr="0040073B" w:rsidRDefault="00781B62" w:rsidP="00781B62">
            <w:pPr>
              <w:spacing w:before="40" w:after="40"/>
              <w:rPr>
                <w:rFonts w:ascii="Garamond" w:hAnsi="Garamond"/>
                <w:color w:val="222A35" w:themeColor="text2" w:themeShade="80"/>
              </w:rPr>
            </w:pPr>
          </w:p>
        </w:tc>
      </w:tr>
      <w:tr w:rsidR="00781B62" w:rsidRPr="0040073B" w14:paraId="46D27A3F" w14:textId="77777777" w:rsidTr="000519D8">
        <w:trPr>
          <w:trHeight w:val="240"/>
        </w:trPr>
        <w:tc>
          <w:tcPr>
            <w:tcW w:w="5940" w:type="dxa"/>
            <w:tcBorders>
              <w:bottom w:val="nil"/>
              <w:right w:val="single" w:sz="4" w:space="0" w:color="222A35"/>
            </w:tcBorders>
            <w:shd w:val="clear" w:color="auto" w:fill="auto"/>
            <w:vAlign w:val="bottom"/>
          </w:tcPr>
          <w:p w14:paraId="08A85C90" w14:textId="58C85AE4"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Typical Number of Stocks Held</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DF3A374"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31EB4187" w14:textId="77777777" w:rsidTr="000519D8">
        <w:trPr>
          <w:trHeight w:val="240"/>
        </w:trPr>
        <w:tc>
          <w:tcPr>
            <w:tcW w:w="5940" w:type="dxa"/>
            <w:tcBorders>
              <w:right w:val="single" w:sz="4" w:space="0" w:color="222A35"/>
            </w:tcBorders>
            <w:shd w:val="clear" w:color="auto" w:fill="auto"/>
            <w:vAlign w:val="bottom"/>
          </w:tcPr>
          <w:p w14:paraId="0BBBCB46" w14:textId="0E58DE81"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Typical Number of Bonds Held</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E71E1AB"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6AE8F62B" w14:textId="77777777" w:rsidTr="000519D8">
        <w:trPr>
          <w:trHeight w:val="240"/>
        </w:trPr>
        <w:tc>
          <w:tcPr>
            <w:tcW w:w="5940" w:type="dxa"/>
            <w:tcBorders>
              <w:right w:val="single" w:sz="4" w:space="0" w:color="222A35"/>
            </w:tcBorders>
            <w:shd w:val="clear" w:color="auto" w:fill="auto"/>
            <w:vAlign w:val="bottom"/>
          </w:tcPr>
          <w:p w14:paraId="13A8AC50"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Portfolio Turnover, 12-month rolling (%)</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8E74258" w14:textId="77777777" w:rsidR="00781B62" w:rsidRPr="0040073B" w:rsidRDefault="00781B62"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w:t>
            </w:r>
          </w:p>
        </w:tc>
      </w:tr>
      <w:tr w:rsidR="00781B62" w:rsidRPr="0040073B" w14:paraId="771001BD" w14:textId="77777777" w:rsidTr="000519D8">
        <w:trPr>
          <w:trHeight w:val="240"/>
        </w:trPr>
        <w:tc>
          <w:tcPr>
            <w:tcW w:w="5940" w:type="dxa"/>
            <w:tcBorders>
              <w:bottom w:val="nil"/>
              <w:right w:val="single" w:sz="4" w:space="0" w:color="222A35"/>
            </w:tcBorders>
            <w:shd w:val="clear" w:color="auto" w:fill="auto"/>
            <w:vAlign w:val="bottom"/>
          </w:tcPr>
          <w:p w14:paraId="0638C56A"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P/E of typical portfolio- Estimate</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AFA154D" w14:textId="77777777" w:rsidR="00781B62" w:rsidRPr="0040073B" w:rsidRDefault="00781B62"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x</w:t>
            </w:r>
          </w:p>
        </w:tc>
      </w:tr>
      <w:tr w:rsidR="00781B62" w:rsidRPr="0040073B" w14:paraId="5D79DB38" w14:textId="77777777" w:rsidTr="000519D8">
        <w:trPr>
          <w:trHeight w:val="240"/>
        </w:trPr>
        <w:tc>
          <w:tcPr>
            <w:tcW w:w="5940" w:type="dxa"/>
            <w:tcBorders>
              <w:right w:val="single" w:sz="4" w:space="0" w:color="222A35"/>
            </w:tcBorders>
            <w:shd w:val="clear" w:color="auto" w:fill="auto"/>
            <w:vAlign w:val="bottom"/>
          </w:tcPr>
          <w:p w14:paraId="3C1F968A"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P/E of typical portfolio- Trailing</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22DEEEBF" w14:textId="77777777" w:rsidR="00781B62" w:rsidRPr="0040073B" w:rsidRDefault="00781B62" w:rsidP="000519D8">
            <w:pPr>
              <w:spacing w:before="40" w:after="40"/>
              <w:jc w:val="center"/>
              <w:rPr>
                <w:rFonts w:ascii="Garamond" w:hAnsi="Garamond"/>
                <w:color w:val="222A35" w:themeColor="text2" w:themeShade="80"/>
              </w:rPr>
            </w:pPr>
            <w:r w:rsidRPr="0040073B">
              <w:rPr>
                <w:rFonts w:ascii="Garamond" w:hAnsi="Garamond"/>
                <w:color w:val="222A35" w:themeColor="text2" w:themeShade="80"/>
              </w:rPr>
              <w:t>x</w:t>
            </w:r>
          </w:p>
        </w:tc>
      </w:tr>
      <w:tr w:rsidR="00781B62" w:rsidRPr="0040073B" w14:paraId="35870897" w14:textId="77777777" w:rsidTr="000519D8">
        <w:trPr>
          <w:trHeight w:val="240"/>
        </w:trPr>
        <w:tc>
          <w:tcPr>
            <w:tcW w:w="5940" w:type="dxa"/>
            <w:tcBorders>
              <w:bottom w:val="nil"/>
              <w:right w:val="single" w:sz="4" w:space="0" w:color="222A35"/>
            </w:tcBorders>
            <w:shd w:val="clear" w:color="auto" w:fill="auto"/>
            <w:vAlign w:val="bottom"/>
          </w:tcPr>
          <w:p w14:paraId="7F9C808B" w14:textId="7DD8F219" w:rsidR="00781B62" w:rsidRPr="0040073B" w:rsidRDefault="00781B62" w:rsidP="00781B62">
            <w:pP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Quality </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1FC4244" w14:textId="77777777" w:rsidR="00781B62" w:rsidRPr="0040073B" w:rsidRDefault="00781B62" w:rsidP="00781B62">
            <w:pPr>
              <w:spacing w:before="40" w:after="40"/>
              <w:jc w:val="center"/>
              <w:rPr>
                <w:rFonts w:ascii="Garamond" w:hAnsi="Garamond"/>
                <w:color w:val="222A35" w:themeColor="text2" w:themeShade="80"/>
              </w:rPr>
            </w:pPr>
          </w:p>
        </w:tc>
      </w:tr>
      <w:tr w:rsidR="00781B62" w:rsidRPr="0040073B" w14:paraId="5206D543" w14:textId="77777777" w:rsidTr="000519D8">
        <w:trPr>
          <w:trHeight w:val="240"/>
        </w:trPr>
        <w:tc>
          <w:tcPr>
            <w:tcW w:w="5940" w:type="dxa"/>
            <w:tcBorders>
              <w:bottom w:val="nil"/>
              <w:right w:val="single" w:sz="4" w:space="0" w:color="222A35"/>
            </w:tcBorders>
            <w:shd w:val="clear" w:color="auto" w:fill="auto"/>
            <w:vAlign w:val="bottom"/>
          </w:tcPr>
          <w:p w14:paraId="18615330" w14:textId="06CC9E59" w:rsidR="00781B62" w:rsidRPr="0040073B" w:rsidRDefault="00781B62" w:rsidP="00781B62">
            <w:pPr>
              <w:spacing w:before="40" w:after="40"/>
              <w:jc w:val="right"/>
              <w:rPr>
                <w:rFonts w:ascii="Garamond" w:hAnsi="Garamond"/>
                <w:color w:val="222A35" w:themeColor="text2" w:themeShade="80"/>
              </w:rPr>
            </w:pPr>
            <w:r w:rsidRPr="0040073B">
              <w:rPr>
                <w:rFonts w:ascii="Garamond" w:hAnsi="Garamond"/>
                <w:color w:val="222A35" w:themeColor="text2" w:themeShade="80"/>
              </w:rPr>
              <w:t>Maturity</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8C1131B" w14:textId="77777777" w:rsidR="00781B62" w:rsidRPr="0040073B" w:rsidRDefault="00781B62" w:rsidP="00781B62">
            <w:pPr>
              <w:spacing w:before="40" w:after="40"/>
              <w:jc w:val="center"/>
              <w:rPr>
                <w:rFonts w:ascii="Garamond" w:hAnsi="Garamond"/>
                <w:color w:val="222A35" w:themeColor="text2" w:themeShade="80"/>
              </w:rPr>
            </w:pPr>
          </w:p>
        </w:tc>
      </w:tr>
      <w:tr w:rsidR="00781B62" w:rsidRPr="0040073B" w14:paraId="304AF229" w14:textId="77777777" w:rsidTr="000519D8">
        <w:trPr>
          <w:trHeight w:val="240"/>
        </w:trPr>
        <w:tc>
          <w:tcPr>
            <w:tcW w:w="5940" w:type="dxa"/>
            <w:tcBorders>
              <w:bottom w:val="nil"/>
              <w:right w:val="single" w:sz="4" w:space="0" w:color="222A35"/>
            </w:tcBorders>
            <w:shd w:val="clear" w:color="auto" w:fill="auto"/>
            <w:vAlign w:val="bottom"/>
          </w:tcPr>
          <w:p w14:paraId="6B305F1A" w14:textId="72E37A25" w:rsidR="00781B62" w:rsidRPr="0040073B" w:rsidRDefault="00781B62" w:rsidP="00781B62">
            <w:pP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Duration  </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9BD5AA3" w14:textId="77777777" w:rsidR="00781B62" w:rsidRPr="0040073B" w:rsidRDefault="00781B62" w:rsidP="00781B62">
            <w:pPr>
              <w:spacing w:before="40" w:after="40"/>
              <w:jc w:val="center"/>
              <w:rPr>
                <w:rFonts w:ascii="Garamond" w:hAnsi="Garamond"/>
                <w:color w:val="222A35" w:themeColor="text2" w:themeShade="80"/>
              </w:rPr>
            </w:pPr>
          </w:p>
        </w:tc>
      </w:tr>
      <w:tr w:rsidR="00781B62" w:rsidRPr="0040073B" w14:paraId="19543639" w14:textId="77777777" w:rsidTr="000519D8">
        <w:trPr>
          <w:trHeight w:val="240"/>
        </w:trPr>
        <w:tc>
          <w:tcPr>
            <w:tcW w:w="5940" w:type="dxa"/>
            <w:tcBorders>
              <w:bottom w:val="nil"/>
              <w:right w:val="single" w:sz="4" w:space="0" w:color="222A35"/>
            </w:tcBorders>
            <w:shd w:val="clear" w:color="auto" w:fill="auto"/>
            <w:vAlign w:val="bottom"/>
          </w:tcPr>
          <w:p w14:paraId="4638EBA8" w14:textId="1BD1D807" w:rsidR="00781B62" w:rsidRPr="0040073B" w:rsidRDefault="00781B62" w:rsidP="00781B62">
            <w:pPr>
              <w:spacing w:before="40" w:after="40"/>
              <w:jc w:val="right"/>
              <w:rPr>
                <w:rFonts w:ascii="Garamond" w:hAnsi="Garamond"/>
                <w:color w:val="222A35" w:themeColor="text2" w:themeShade="80"/>
              </w:rPr>
            </w:pPr>
            <w:r w:rsidRPr="0040073B">
              <w:rPr>
                <w:rFonts w:ascii="Garamond" w:hAnsi="Garamond"/>
                <w:color w:val="222A35" w:themeColor="text2" w:themeShade="80"/>
              </w:rPr>
              <w:t>Coupon</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10B560EE" w14:textId="77777777" w:rsidR="00781B62" w:rsidRPr="0040073B" w:rsidRDefault="00781B62" w:rsidP="00781B62">
            <w:pPr>
              <w:spacing w:before="40" w:after="40"/>
              <w:jc w:val="center"/>
              <w:rPr>
                <w:rFonts w:ascii="Garamond" w:hAnsi="Garamond"/>
                <w:color w:val="222A35" w:themeColor="text2" w:themeShade="80"/>
              </w:rPr>
            </w:pPr>
          </w:p>
        </w:tc>
      </w:tr>
      <w:tr w:rsidR="00781B62" w:rsidRPr="0040073B" w14:paraId="60AA9198" w14:textId="77777777" w:rsidTr="000519D8">
        <w:trPr>
          <w:trHeight w:val="240"/>
        </w:trPr>
        <w:tc>
          <w:tcPr>
            <w:tcW w:w="5940" w:type="dxa"/>
            <w:tcBorders>
              <w:bottom w:val="nil"/>
              <w:right w:val="single" w:sz="4" w:space="0" w:color="222A35"/>
            </w:tcBorders>
            <w:shd w:val="clear" w:color="auto" w:fill="auto"/>
            <w:vAlign w:val="bottom"/>
          </w:tcPr>
          <w:p w14:paraId="26DBD846"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5-year Information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B04C29B"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01981BAC" w14:textId="77777777" w:rsidTr="000519D8">
        <w:trPr>
          <w:trHeight w:val="240"/>
        </w:trPr>
        <w:tc>
          <w:tcPr>
            <w:tcW w:w="5940" w:type="dxa"/>
            <w:tcBorders>
              <w:bottom w:val="nil"/>
              <w:right w:val="single" w:sz="4" w:space="0" w:color="222A35"/>
            </w:tcBorders>
            <w:shd w:val="clear" w:color="auto" w:fill="auto"/>
            <w:vAlign w:val="bottom"/>
          </w:tcPr>
          <w:p w14:paraId="0AA05388"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5-year Tracking Error</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3B13DAE"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6F725C86" w14:textId="77777777" w:rsidTr="000519D8">
        <w:trPr>
          <w:trHeight w:val="240"/>
        </w:trPr>
        <w:tc>
          <w:tcPr>
            <w:tcW w:w="5940" w:type="dxa"/>
            <w:tcBorders>
              <w:bottom w:val="nil"/>
              <w:right w:val="single" w:sz="4" w:space="0" w:color="222A35"/>
            </w:tcBorders>
            <w:shd w:val="clear" w:color="auto" w:fill="auto"/>
            <w:vAlign w:val="bottom"/>
          </w:tcPr>
          <w:p w14:paraId="436A58B2"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5-year Upside Capture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1D97BE1"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3E0BD9FE" w14:textId="77777777" w:rsidTr="000519D8">
        <w:trPr>
          <w:trHeight w:val="240"/>
        </w:trPr>
        <w:tc>
          <w:tcPr>
            <w:tcW w:w="5940" w:type="dxa"/>
            <w:tcBorders>
              <w:bottom w:val="nil"/>
              <w:right w:val="single" w:sz="4" w:space="0" w:color="222A35"/>
            </w:tcBorders>
            <w:shd w:val="clear" w:color="auto" w:fill="auto"/>
            <w:vAlign w:val="bottom"/>
          </w:tcPr>
          <w:p w14:paraId="11546F34"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5-year Downside Capture Ratio</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F3ACE5E"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17C13B77" w14:textId="77777777" w:rsidTr="003F01FB">
        <w:trPr>
          <w:trHeight w:val="70"/>
        </w:trPr>
        <w:tc>
          <w:tcPr>
            <w:tcW w:w="5940" w:type="dxa"/>
            <w:tcBorders>
              <w:bottom w:val="nil"/>
              <w:right w:val="single" w:sz="4" w:space="0" w:color="222A35"/>
            </w:tcBorders>
            <w:shd w:val="clear" w:color="auto" w:fill="auto"/>
            <w:vAlign w:val="bottom"/>
          </w:tcPr>
          <w:p w14:paraId="67B6CA33" w14:textId="77777777"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Strategy Inception</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A77FA11"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664F97F1" w14:textId="77777777" w:rsidTr="00906313">
        <w:trPr>
          <w:trHeight w:val="240"/>
        </w:trPr>
        <w:tc>
          <w:tcPr>
            <w:tcW w:w="5940" w:type="dxa"/>
            <w:tcBorders>
              <w:right w:val="single" w:sz="4" w:space="0" w:color="222A35"/>
            </w:tcBorders>
            <w:shd w:val="clear" w:color="auto" w:fill="auto"/>
            <w:vAlign w:val="bottom"/>
          </w:tcPr>
          <w:p w14:paraId="560638CF" w14:textId="0AA7ECFE" w:rsidR="00781B62" w:rsidRPr="0040073B" w:rsidRDefault="00781B62" w:rsidP="000519D8">
            <w:pPr>
              <w:spacing w:before="40" w:after="40"/>
              <w:jc w:val="right"/>
              <w:rPr>
                <w:rFonts w:ascii="Garamond" w:hAnsi="Garamond"/>
                <w:color w:val="222A35" w:themeColor="text2" w:themeShade="80"/>
              </w:rPr>
            </w:pPr>
            <w:r w:rsidRPr="0040073B">
              <w:rPr>
                <w:rFonts w:ascii="Garamond" w:hAnsi="Garamond"/>
                <w:color w:val="222A35" w:themeColor="text2" w:themeShade="80"/>
              </w:rPr>
              <w:t>Total Assets in this Strategy</w:t>
            </w:r>
          </w:p>
        </w:tc>
        <w:tc>
          <w:tcPr>
            <w:tcW w:w="4590"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7BE304B" w14:textId="77777777" w:rsidR="00781B62" w:rsidRPr="0040073B" w:rsidRDefault="00781B62" w:rsidP="000519D8">
            <w:pPr>
              <w:spacing w:before="40" w:after="40"/>
              <w:jc w:val="center"/>
              <w:rPr>
                <w:rFonts w:ascii="Garamond" w:hAnsi="Garamond"/>
                <w:color w:val="222A35" w:themeColor="text2" w:themeShade="80"/>
              </w:rPr>
            </w:pPr>
          </w:p>
        </w:tc>
      </w:tr>
    </w:tbl>
    <w:p w14:paraId="442E0F23" w14:textId="77777777" w:rsidR="00781B62" w:rsidRPr="0040073B" w:rsidRDefault="00781B62" w:rsidP="002C25D7">
      <w:pPr>
        <w:rPr>
          <w:rFonts w:ascii="Garamond" w:hAnsi="Garamond" w:cs="Garamond"/>
          <w:b/>
          <w:bCs/>
          <w:color w:val="222A35" w:themeColor="text2" w:themeShade="80"/>
          <w:u w:val="single"/>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781B62" w:rsidRPr="0040073B" w14:paraId="74DFFF70" w14:textId="77777777" w:rsidTr="000519D8">
        <w:trPr>
          <w:trHeight w:val="240"/>
        </w:trPr>
        <w:tc>
          <w:tcPr>
            <w:tcW w:w="5130" w:type="dxa"/>
            <w:tcBorders>
              <w:right w:val="single" w:sz="4" w:space="0" w:color="222A35"/>
            </w:tcBorders>
            <w:shd w:val="clear" w:color="auto" w:fill="auto"/>
            <w:vAlign w:val="bottom"/>
          </w:tcPr>
          <w:p w14:paraId="0F126F91" w14:textId="77777777" w:rsidR="00781B62" w:rsidRPr="0040073B" w:rsidRDefault="00781B62" w:rsidP="000519D8">
            <w:pPr>
              <w:pStyle w:val="Footer"/>
              <w:spacing w:before="40" w:after="40"/>
              <w:jc w:val="right"/>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514ED1A3" w14:textId="77777777" w:rsidR="00781B62" w:rsidRPr="0040073B" w:rsidRDefault="00781B62"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3-Year</w:t>
            </w:r>
          </w:p>
        </w:tc>
        <w:tc>
          <w:tcPr>
            <w:tcW w:w="2655" w:type="dxa"/>
            <w:tcBorders>
              <w:top w:val="single" w:sz="4" w:space="0" w:color="222A35"/>
              <w:left w:val="single" w:sz="4" w:space="0" w:color="222A35"/>
              <w:bottom w:val="single" w:sz="4" w:space="0" w:color="222A35"/>
              <w:right w:val="single" w:sz="4" w:space="0" w:color="222A35"/>
            </w:tcBorders>
            <w:shd w:val="clear" w:color="auto" w:fill="auto"/>
            <w:vAlign w:val="bottom"/>
          </w:tcPr>
          <w:p w14:paraId="57CD2A63" w14:textId="77777777" w:rsidR="00781B62" w:rsidRPr="0040073B" w:rsidRDefault="00781B62" w:rsidP="000519D8">
            <w:pPr>
              <w:spacing w:before="40" w:after="40"/>
              <w:jc w:val="center"/>
              <w:rPr>
                <w:rFonts w:ascii="Garamond" w:hAnsi="Garamond"/>
                <w:b/>
                <w:color w:val="222A35" w:themeColor="text2" w:themeShade="80"/>
              </w:rPr>
            </w:pPr>
            <w:r w:rsidRPr="0040073B">
              <w:rPr>
                <w:rFonts w:ascii="Garamond" w:hAnsi="Garamond"/>
                <w:b/>
                <w:color w:val="222A35" w:themeColor="text2" w:themeShade="80"/>
              </w:rPr>
              <w:t>5-Year</w:t>
            </w:r>
          </w:p>
        </w:tc>
      </w:tr>
      <w:tr w:rsidR="00781B62" w:rsidRPr="0040073B" w14:paraId="4C8BB709" w14:textId="77777777" w:rsidTr="000519D8">
        <w:trPr>
          <w:trHeight w:val="240"/>
        </w:trPr>
        <w:tc>
          <w:tcPr>
            <w:tcW w:w="5130" w:type="dxa"/>
            <w:tcBorders>
              <w:right w:val="single" w:sz="4" w:space="0" w:color="222A35"/>
            </w:tcBorders>
            <w:shd w:val="clear" w:color="auto" w:fill="auto"/>
            <w:vAlign w:val="bottom"/>
          </w:tcPr>
          <w:p w14:paraId="505765F8" w14:textId="77777777" w:rsidR="00781B62" w:rsidRPr="0040073B" w:rsidRDefault="00781B62"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Alpha </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3EFC5B7" w14:textId="77777777" w:rsidR="00781B62" w:rsidRPr="0040073B" w:rsidRDefault="00781B62"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6080E987"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51A714C9" w14:textId="77777777" w:rsidTr="000519D8">
        <w:trPr>
          <w:trHeight w:val="597"/>
        </w:trPr>
        <w:tc>
          <w:tcPr>
            <w:tcW w:w="5130" w:type="dxa"/>
            <w:tcBorders>
              <w:right w:val="single" w:sz="4" w:space="0" w:color="222A35"/>
            </w:tcBorders>
            <w:shd w:val="clear" w:color="auto" w:fill="auto"/>
            <w:vAlign w:val="bottom"/>
          </w:tcPr>
          <w:p w14:paraId="26F9A9B1" w14:textId="77777777" w:rsidR="00781B62" w:rsidRPr="0040073B" w:rsidRDefault="00781B62"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xml:space="preserve">Batting Average </w:t>
            </w:r>
          </w:p>
          <w:p w14:paraId="52EFA179" w14:textId="77777777" w:rsidR="00781B62" w:rsidRPr="0040073B" w:rsidRDefault="00781B62"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 of quarters beating benchmark)</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4E12854F" w14:textId="77777777" w:rsidR="00781B62" w:rsidRPr="0040073B" w:rsidRDefault="00781B62"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791062F"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6A4BEDF6" w14:textId="77777777" w:rsidTr="000519D8">
        <w:trPr>
          <w:trHeight w:val="240"/>
        </w:trPr>
        <w:tc>
          <w:tcPr>
            <w:tcW w:w="5130" w:type="dxa"/>
            <w:tcBorders>
              <w:right w:val="single" w:sz="4" w:space="0" w:color="222A35"/>
            </w:tcBorders>
            <w:shd w:val="clear" w:color="auto" w:fill="auto"/>
            <w:vAlign w:val="bottom"/>
          </w:tcPr>
          <w:p w14:paraId="11D54973" w14:textId="77777777" w:rsidR="00781B62" w:rsidRPr="0040073B" w:rsidRDefault="00781B62"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Standard Deviation</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E6F7FDE" w14:textId="77777777" w:rsidR="00781B62" w:rsidRPr="0040073B" w:rsidRDefault="00781B62"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6893F3D" w14:textId="77777777" w:rsidR="00781B62" w:rsidRPr="0040073B" w:rsidRDefault="00781B62" w:rsidP="000519D8">
            <w:pPr>
              <w:spacing w:before="40" w:after="40"/>
              <w:jc w:val="center"/>
              <w:rPr>
                <w:rFonts w:ascii="Garamond" w:hAnsi="Garamond"/>
                <w:color w:val="222A35" w:themeColor="text2" w:themeShade="80"/>
              </w:rPr>
            </w:pPr>
          </w:p>
        </w:tc>
      </w:tr>
      <w:tr w:rsidR="00781B62" w:rsidRPr="0040073B" w14:paraId="0A854A47" w14:textId="77777777" w:rsidTr="000519D8">
        <w:trPr>
          <w:trHeight w:val="543"/>
        </w:trPr>
        <w:tc>
          <w:tcPr>
            <w:tcW w:w="5130" w:type="dxa"/>
            <w:tcBorders>
              <w:right w:val="single" w:sz="4" w:space="0" w:color="222A35"/>
            </w:tcBorders>
            <w:shd w:val="clear" w:color="auto" w:fill="auto"/>
            <w:vAlign w:val="bottom"/>
          </w:tcPr>
          <w:p w14:paraId="7DF4D84C" w14:textId="77777777" w:rsidR="00781B62" w:rsidRPr="0040073B" w:rsidRDefault="00781B62" w:rsidP="000519D8">
            <w:pPr>
              <w:pStyle w:val="Footer"/>
              <w:spacing w:before="40" w:after="40"/>
              <w:jc w:val="right"/>
              <w:rPr>
                <w:rFonts w:ascii="Garamond" w:hAnsi="Garamond"/>
                <w:color w:val="222A35" w:themeColor="text2" w:themeShade="80"/>
              </w:rPr>
            </w:pPr>
            <w:r w:rsidRPr="0040073B">
              <w:rPr>
                <w:rFonts w:ascii="Garamond" w:hAnsi="Garamond"/>
                <w:color w:val="222A35" w:themeColor="text2" w:themeShade="80"/>
              </w:rPr>
              <w:t>Beta</w:t>
            </w: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351AC4F6" w14:textId="77777777" w:rsidR="00781B62" w:rsidRPr="0040073B" w:rsidRDefault="00781B62" w:rsidP="000519D8">
            <w:pPr>
              <w:spacing w:before="40" w:after="40"/>
              <w:jc w:val="center"/>
              <w:rPr>
                <w:rFonts w:ascii="Garamond" w:hAnsi="Garamond"/>
                <w:color w:val="222A35" w:themeColor="text2" w:themeShade="80"/>
              </w:rPr>
            </w:pPr>
          </w:p>
        </w:tc>
        <w:tc>
          <w:tcPr>
            <w:tcW w:w="2655" w:type="dxa"/>
            <w:tcBorders>
              <w:top w:val="single" w:sz="4" w:space="0" w:color="222A35"/>
              <w:left w:val="single" w:sz="4" w:space="0" w:color="222A35"/>
              <w:bottom w:val="single" w:sz="4" w:space="0" w:color="222A35"/>
              <w:right w:val="single" w:sz="4" w:space="0" w:color="222A35"/>
            </w:tcBorders>
            <w:shd w:val="pct20" w:color="auto" w:fill="auto"/>
            <w:vAlign w:val="bottom"/>
          </w:tcPr>
          <w:p w14:paraId="5F02D3D4" w14:textId="77777777" w:rsidR="00781B62" w:rsidRPr="0040073B" w:rsidRDefault="00781B62" w:rsidP="000519D8">
            <w:pPr>
              <w:spacing w:before="40" w:after="40"/>
              <w:jc w:val="center"/>
              <w:rPr>
                <w:rFonts w:ascii="Garamond" w:hAnsi="Garamond"/>
                <w:color w:val="222A35" w:themeColor="text2" w:themeShade="80"/>
              </w:rPr>
            </w:pPr>
          </w:p>
        </w:tc>
      </w:tr>
    </w:tbl>
    <w:p w14:paraId="5977D49C" w14:textId="77777777" w:rsidR="0040073B" w:rsidRDefault="0040073B" w:rsidP="0040073B">
      <w:pPr>
        <w:spacing w:before="40" w:after="40" w:line="260" w:lineRule="exact"/>
        <w:ind w:left="-180"/>
        <w:rPr>
          <w:rFonts w:ascii="Garamond" w:hAnsi="Garamond" w:cs="Garamond"/>
          <w:b/>
          <w:bCs/>
          <w:color w:val="222A35" w:themeColor="text2" w:themeShade="80"/>
          <w:sz w:val="32"/>
          <w:szCs w:val="32"/>
          <w:u w:val="single"/>
        </w:rPr>
      </w:pPr>
    </w:p>
    <w:p w14:paraId="189E36AB" w14:textId="7FCF9443" w:rsidR="002C25D7" w:rsidRPr="0040073B" w:rsidRDefault="002C25D7" w:rsidP="0040073B">
      <w:pPr>
        <w:spacing w:before="40" w:after="40" w:line="260" w:lineRule="exact"/>
        <w:ind w:left="-180"/>
        <w:rPr>
          <w:rFonts w:ascii="Garamond" w:hAnsi="Garamond" w:cs="Garamond"/>
          <w:b/>
          <w:bCs/>
          <w:color w:val="222A35" w:themeColor="text2" w:themeShade="80"/>
          <w:sz w:val="32"/>
          <w:szCs w:val="32"/>
          <w:u w:val="single"/>
        </w:rPr>
      </w:pPr>
      <w:r w:rsidRPr="0040073B">
        <w:rPr>
          <w:rFonts w:ascii="Garamond" w:hAnsi="Garamond" w:cs="Garamond"/>
          <w:b/>
          <w:bCs/>
          <w:color w:val="222A35" w:themeColor="text2" w:themeShade="80"/>
          <w:sz w:val="32"/>
          <w:szCs w:val="32"/>
          <w:u w:val="single"/>
        </w:rPr>
        <w:t>Investment</w:t>
      </w:r>
      <w:r w:rsidR="00B123DC" w:rsidRPr="0040073B">
        <w:rPr>
          <w:rFonts w:ascii="Garamond" w:hAnsi="Garamond" w:cs="Garamond"/>
          <w:b/>
          <w:bCs/>
          <w:color w:val="222A35" w:themeColor="text2" w:themeShade="80"/>
          <w:sz w:val="32"/>
          <w:szCs w:val="32"/>
          <w:u w:val="single"/>
        </w:rPr>
        <w:t xml:space="preserve"> Team</w:t>
      </w:r>
      <w:r w:rsidR="00781B62" w:rsidRPr="0040073B">
        <w:rPr>
          <w:rFonts w:ascii="Garamond" w:hAnsi="Garamond" w:cs="Garamond"/>
          <w:b/>
          <w:bCs/>
          <w:color w:val="222A35" w:themeColor="text2" w:themeShade="80"/>
          <w:sz w:val="32"/>
          <w:szCs w:val="32"/>
          <w:u w:val="single"/>
        </w:rPr>
        <w:t>,</w:t>
      </w:r>
      <w:r w:rsidRPr="0040073B">
        <w:rPr>
          <w:rFonts w:ascii="Garamond" w:hAnsi="Garamond" w:cs="Garamond"/>
          <w:b/>
          <w:bCs/>
          <w:color w:val="222A35" w:themeColor="text2" w:themeShade="80"/>
          <w:sz w:val="32"/>
          <w:szCs w:val="32"/>
          <w:u w:val="single"/>
        </w:rPr>
        <w:t xml:space="preserve"> Philosophy</w:t>
      </w:r>
      <w:r w:rsidR="00781B62" w:rsidRPr="0040073B">
        <w:rPr>
          <w:rFonts w:ascii="Garamond" w:hAnsi="Garamond" w:cs="Garamond"/>
          <w:b/>
          <w:bCs/>
          <w:color w:val="222A35" w:themeColor="text2" w:themeShade="80"/>
          <w:sz w:val="32"/>
          <w:szCs w:val="32"/>
          <w:u w:val="single"/>
        </w:rPr>
        <w:t>, &amp; Research</w:t>
      </w:r>
      <w:r w:rsidRPr="0040073B">
        <w:rPr>
          <w:rFonts w:ascii="Garamond" w:hAnsi="Garamond" w:cs="Garamond"/>
          <w:b/>
          <w:bCs/>
          <w:color w:val="222A35" w:themeColor="text2" w:themeShade="80"/>
          <w:sz w:val="32"/>
          <w:szCs w:val="32"/>
          <w:u w:val="single"/>
        </w:rPr>
        <w:t xml:space="preserve"> Information:</w:t>
      </w:r>
    </w:p>
    <w:p w14:paraId="3D5ED828" w14:textId="77777777" w:rsidR="0040073B" w:rsidRDefault="0040073B" w:rsidP="002C25D7">
      <w:pPr>
        <w:rPr>
          <w:rFonts w:ascii="Garamond" w:hAnsi="Garamond" w:cs="Garamond"/>
          <w:b/>
          <w:bCs/>
          <w:color w:val="222A35" w:themeColor="text2" w:themeShade="80"/>
          <w:u w:val="single"/>
        </w:rPr>
      </w:pPr>
    </w:p>
    <w:p w14:paraId="08670C63" w14:textId="652451B1" w:rsidR="00B123DC" w:rsidRPr="0040073B" w:rsidRDefault="00B123DC" w:rsidP="002C25D7">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Team:</w:t>
      </w:r>
    </w:p>
    <w:p w14:paraId="288A1742" w14:textId="1CB14179" w:rsidR="00BE4B95" w:rsidRPr="0040073B" w:rsidRDefault="002C25D7"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Describe the structure of the portfolio management team</w:t>
      </w:r>
      <w:r w:rsidR="006B2324" w:rsidRPr="0040073B">
        <w:rPr>
          <w:rFonts w:ascii="Garamond" w:hAnsi="Garamond"/>
          <w:bCs/>
          <w:color w:val="222A35" w:themeColor="text2" w:themeShade="80"/>
        </w:rPr>
        <w:t>(s)</w:t>
      </w:r>
      <w:r w:rsidRPr="0040073B">
        <w:rPr>
          <w:rFonts w:ascii="Garamond" w:hAnsi="Garamond"/>
          <w:bCs/>
          <w:color w:val="222A35" w:themeColor="text2" w:themeShade="80"/>
        </w:rPr>
        <w:t>, including how many members the team has and the responsibilities of each member.  Include an organizational chart which details the flow of information used in the decision-making process.</w:t>
      </w:r>
    </w:p>
    <w:p w14:paraId="12C99864" w14:textId="27BFC981" w:rsidR="00B123DC" w:rsidRPr="0040073B" w:rsidRDefault="00B123DC"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Do the same groups manage equity, fixed income, &amp; balanced portfolios at the firm?</w:t>
      </w:r>
    </w:p>
    <w:p w14:paraId="4110D384" w14:textId="7F90DF77" w:rsidR="002C25D7" w:rsidRPr="0040073B" w:rsidRDefault="002C25D7"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What is the # of accounts and account volume (in $) that is currently handled by this team?</w:t>
      </w:r>
    </w:p>
    <w:p w14:paraId="27709C8C" w14:textId="16305478" w:rsidR="002C25D7" w:rsidRPr="0040073B" w:rsidRDefault="002C25D7"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Have there been additions or departures in the last 3 years for the team(s) that would be managing this portfolio?  Please explain.</w:t>
      </w:r>
    </w:p>
    <w:p w14:paraId="4B5E319B" w14:textId="3AE88C7A" w:rsidR="002C25D7" w:rsidRPr="0040073B" w:rsidRDefault="002C25D7"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Please provide a brief history of the investment team(s) including any previous firms this team has worked at together.</w:t>
      </w:r>
    </w:p>
    <w:p w14:paraId="7EFAACF9" w14:textId="3BDE8636" w:rsidR="00B123DC" w:rsidRPr="0040073B" w:rsidRDefault="00B123DC"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Does the firm employ a central trading desk?</w:t>
      </w:r>
    </w:p>
    <w:p w14:paraId="5241DBE2" w14:textId="26FF27B6" w:rsidR="00B123DC" w:rsidRPr="0040073B" w:rsidRDefault="00B123DC"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If yes, describe the trading operation &amp; the traders’ qualifications.</w:t>
      </w:r>
    </w:p>
    <w:p w14:paraId="277D448A" w14:textId="23E04EEF" w:rsidR="00575996" w:rsidRPr="0040073B" w:rsidRDefault="00575996" w:rsidP="002C25D7">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lastRenderedPageBreak/>
        <w:t>In the table below, indicate the appropriate number of employees employed in each category.</w:t>
      </w:r>
    </w:p>
    <w:tbl>
      <w:tblPr>
        <w:tblW w:w="10004" w:type="dxa"/>
        <w:tblInd w:w="-72" w:type="dxa"/>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ayout w:type="fixed"/>
        <w:tblLook w:val="0000" w:firstRow="0" w:lastRow="0" w:firstColumn="0" w:lastColumn="0" w:noHBand="0" w:noVBand="0"/>
      </w:tblPr>
      <w:tblGrid>
        <w:gridCol w:w="3520"/>
        <w:gridCol w:w="1621"/>
        <w:gridCol w:w="1621"/>
        <w:gridCol w:w="1621"/>
        <w:gridCol w:w="1621"/>
      </w:tblGrid>
      <w:tr w:rsidR="00575996" w:rsidRPr="0040073B" w14:paraId="0AFFBE3D" w14:textId="77777777" w:rsidTr="00857A78">
        <w:tc>
          <w:tcPr>
            <w:tcW w:w="3520" w:type="dxa"/>
            <w:shd w:val="pct20" w:color="000000" w:fill="FFFFFF"/>
          </w:tcPr>
          <w:p w14:paraId="5F3F4AAD"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222A35" w:themeColor="text2" w:themeShade="80"/>
              </w:rPr>
            </w:pPr>
          </w:p>
        </w:tc>
        <w:tc>
          <w:tcPr>
            <w:tcW w:w="1621" w:type="dxa"/>
            <w:shd w:val="pct20" w:color="000000" w:fill="FFFFFF"/>
            <w:vAlign w:val="bottom"/>
          </w:tcPr>
          <w:p w14:paraId="1A20A5D8" w14:textId="54791FB8"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222A35" w:themeColor="text2" w:themeShade="80"/>
              </w:rPr>
            </w:pPr>
            <w:r w:rsidRPr="0040073B">
              <w:rPr>
                <w:rFonts w:ascii="Garamond" w:hAnsi="Garamond"/>
                <w:b/>
                <w:color w:val="222A35" w:themeColor="text2" w:themeShade="80"/>
              </w:rPr>
              <w:t>2020</w:t>
            </w:r>
          </w:p>
        </w:tc>
        <w:tc>
          <w:tcPr>
            <w:tcW w:w="1621" w:type="dxa"/>
            <w:shd w:val="pct20" w:color="000000" w:fill="FFFFFF"/>
          </w:tcPr>
          <w:p w14:paraId="7186FE85" w14:textId="6029783B"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222A35" w:themeColor="text2" w:themeShade="80"/>
              </w:rPr>
            </w:pPr>
            <w:r w:rsidRPr="0040073B">
              <w:rPr>
                <w:rFonts w:ascii="Garamond" w:hAnsi="Garamond"/>
                <w:b/>
                <w:color w:val="222A35" w:themeColor="text2" w:themeShade="80"/>
              </w:rPr>
              <w:t>2021</w:t>
            </w:r>
          </w:p>
        </w:tc>
        <w:tc>
          <w:tcPr>
            <w:tcW w:w="1621" w:type="dxa"/>
            <w:shd w:val="pct20" w:color="000000" w:fill="FFFFFF"/>
            <w:vAlign w:val="bottom"/>
          </w:tcPr>
          <w:p w14:paraId="62DF3737" w14:textId="5965DF7A"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222A35" w:themeColor="text2" w:themeShade="80"/>
              </w:rPr>
            </w:pPr>
            <w:r w:rsidRPr="0040073B">
              <w:rPr>
                <w:rFonts w:ascii="Garamond" w:hAnsi="Garamond"/>
                <w:b/>
                <w:color w:val="222A35" w:themeColor="text2" w:themeShade="80"/>
              </w:rPr>
              <w:t>2022</w:t>
            </w:r>
          </w:p>
        </w:tc>
        <w:tc>
          <w:tcPr>
            <w:tcW w:w="1621" w:type="dxa"/>
            <w:shd w:val="pct20" w:color="000000" w:fill="FFFFFF"/>
            <w:vAlign w:val="bottom"/>
          </w:tcPr>
          <w:p w14:paraId="28561F69" w14:textId="4BB15AF5"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222A35" w:themeColor="text2" w:themeShade="80"/>
              </w:rPr>
            </w:pPr>
            <w:r w:rsidRPr="0040073B">
              <w:rPr>
                <w:rFonts w:ascii="Garamond" w:hAnsi="Garamond"/>
                <w:b/>
                <w:color w:val="222A35" w:themeColor="text2" w:themeShade="80"/>
              </w:rPr>
              <w:t>2023</w:t>
            </w:r>
          </w:p>
        </w:tc>
      </w:tr>
      <w:tr w:rsidR="00575996" w:rsidRPr="0040073B" w14:paraId="061DC175" w14:textId="77777777" w:rsidTr="00857A78">
        <w:tc>
          <w:tcPr>
            <w:tcW w:w="3520" w:type="dxa"/>
          </w:tcPr>
          <w:p w14:paraId="1031DB64"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Equity portfolio managers</w:t>
            </w:r>
          </w:p>
        </w:tc>
        <w:tc>
          <w:tcPr>
            <w:tcW w:w="1621" w:type="dxa"/>
            <w:vAlign w:val="bottom"/>
          </w:tcPr>
          <w:p w14:paraId="63BA4BC4"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Pr>
          <w:p w14:paraId="7CF98022"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0AB581B4"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703D98D9"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3E939D0D" w14:textId="77777777" w:rsidTr="00857A78">
        <w:tc>
          <w:tcPr>
            <w:tcW w:w="3520" w:type="dxa"/>
            <w:shd w:val="pct20" w:color="000000" w:fill="FFFFFF"/>
          </w:tcPr>
          <w:p w14:paraId="3E936C76"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Bond portfolio managers</w:t>
            </w:r>
          </w:p>
        </w:tc>
        <w:tc>
          <w:tcPr>
            <w:tcW w:w="1621" w:type="dxa"/>
            <w:shd w:val="pct20" w:color="000000" w:fill="FFFFFF"/>
            <w:vAlign w:val="bottom"/>
          </w:tcPr>
          <w:p w14:paraId="38B4C53B"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tcPr>
          <w:p w14:paraId="09FF4486"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20F48539"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5FA7AC8E"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765F371D" w14:textId="77777777" w:rsidTr="00857A78">
        <w:tc>
          <w:tcPr>
            <w:tcW w:w="3520" w:type="dxa"/>
          </w:tcPr>
          <w:p w14:paraId="3FFCD0EB"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Balanced fund managers</w:t>
            </w:r>
          </w:p>
        </w:tc>
        <w:tc>
          <w:tcPr>
            <w:tcW w:w="1621" w:type="dxa"/>
            <w:vAlign w:val="bottom"/>
          </w:tcPr>
          <w:p w14:paraId="60E78F00"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Pr>
          <w:p w14:paraId="2E65E5B7"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162A7AD8"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76B77061"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1C9E06DD" w14:textId="77777777" w:rsidTr="00857A78">
        <w:tc>
          <w:tcPr>
            <w:tcW w:w="3520" w:type="dxa"/>
            <w:shd w:val="pct20" w:color="000000" w:fill="FFFFFF"/>
          </w:tcPr>
          <w:p w14:paraId="3DD259BB"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Equity research analysts</w:t>
            </w:r>
          </w:p>
        </w:tc>
        <w:tc>
          <w:tcPr>
            <w:tcW w:w="1621" w:type="dxa"/>
            <w:shd w:val="pct20" w:color="000000" w:fill="FFFFFF"/>
            <w:vAlign w:val="bottom"/>
          </w:tcPr>
          <w:p w14:paraId="49C94110"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tcPr>
          <w:p w14:paraId="48D1CC64"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339B0068"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5C6B54B8"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1D033743" w14:textId="77777777" w:rsidTr="00857A78">
        <w:tc>
          <w:tcPr>
            <w:tcW w:w="3520" w:type="dxa"/>
          </w:tcPr>
          <w:p w14:paraId="757A14F6"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Bond research analysts</w:t>
            </w:r>
          </w:p>
        </w:tc>
        <w:tc>
          <w:tcPr>
            <w:tcW w:w="1621" w:type="dxa"/>
            <w:vAlign w:val="bottom"/>
          </w:tcPr>
          <w:p w14:paraId="678328E9"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Pr>
          <w:p w14:paraId="2DC5631D"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08781BAB"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02CA1138"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32D24360" w14:textId="77777777" w:rsidTr="00857A78">
        <w:tc>
          <w:tcPr>
            <w:tcW w:w="3520" w:type="dxa"/>
            <w:shd w:val="pct20" w:color="000000" w:fill="FFFFFF"/>
          </w:tcPr>
          <w:p w14:paraId="1F6BB560"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Economists</w:t>
            </w:r>
          </w:p>
        </w:tc>
        <w:tc>
          <w:tcPr>
            <w:tcW w:w="1621" w:type="dxa"/>
            <w:shd w:val="pct20" w:color="000000" w:fill="FFFFFF"/>
            <w:vAlign w:val="bottom"/>
          </w:tcPr>
          <w:p w14:paraId="0219D88E"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tcPr>
          <w:p w14:paraId="3495674D"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62A8B2CA"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7CDFDA9A"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7BE5820D" w14:textId="77777777" w:rsidTr="00857A78">
        <w:tc>
          <w:tcPr>
            <w:tcW w:w="3520" w:type="dxa"/>
          </w:tcPr>
          <w:p w14:paraId="476F9669"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Management and Administrative (Compliance, Operations)</w:t>
            </w:r>
          </w:p>
        </w:tc>
        <w:tc>
          <w:tcPr>
            <w:tcW w:w="1621" w:type="dxa"/>
            <w:vAlign w:val="bottom"/>
          </w:tcPr>
          <w:p w14:paraId="1EEA2080"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Pr>
          <w:p w14:paraId="16ED86A0"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31525D7A"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3FD8D162"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56607876" w14:textId="77777777" w:rsidTr="00857A78">
        <w:tc>
          <w:tcPr>
            <w:tcW w:w="3520" w:type="dxa"/>
            <w:shd w:val="pct20" w:color="000000" w:fill="FFFFFF"/>
          </w:tcPr>
          <w:p w14:paraId="2EBB2AAE"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Computer professionals</w:t>
            </w:r>
          </w:p>
        </w:tc>
        <w:tc>
          <w:tcPr>
            <w:tcW w:w="1621" w:type="dxa"/>
            <w:shd w:val="pct20" w:color="000000" w:fill="FFFFFF"/>
            <w:vAlign w:val="bottom"/>
          </w:tcPr>
          <w:p w14:paraId="5D6115B9"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tcPr>
          <w:p w14:paraId="708B431B"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299A480A"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1ECA6A65"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2D251704" w14:textId="77777777" w:rsidTr="00857A78">
        <w:tc>
          <w:tcPr>
            <w:tcW w:w="3520" w:type="dxa"/>
          </w:tcPr>
          <w:p w14:paraId="4DFA238E"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Clerical</w:t>
            </w:r>
          </w:p>
        </w:tc>
        <w:tc>
          <w:tcPr>
            <w:tcW w:w="1621" w:type="dxa"/>
            <w:vAlign w:val="bottom"/>
          </w:tcPr>
          <w:p w14:paraId="1032CC84"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Pr>
          <w:p w14:paraId="07DC93D6"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34202ED7"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vAlign w:val="bottom"/>
          </w:tcPr>
          <w:p w14:paraId="51B1CD7D"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0E54B8CD" w14:textId="77777777" w:rsidTr="00857A78">
        <w:tc>
          <w:tcPr>
            <w:tcW w:w="3520" w:type="dxa"/>
            <w:shd w:val="pct20" w:color="000000" w:fill="FFFFFF"/>
          </w:tcPr>
          <w:p w14:paraId="02F0CFCB"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 xml:space="preserve">Other (Marketing, Client </w:t>
            </w:r>
          </w:p>
          <w:p w14:paraId="6B606254"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Service, Trading)</w:t>
            </w:r>
          </w:p>
        </w:tc>
        <w:tc>
          <w:tcPr>
            <w:tcW w:w="1621" w:type="dxa"/>
            <w:shd w:val="pct20" w:color="000000" w:fill="FFFFFF"/>
            <w:vAlign w:val="bottom"/>
          </w:tcPr>
          <w:p w14:paraId="6BA92A93"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tcPr>
          <w:p w14:paraId="53D3361F"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68D032AE"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shd w:val="pct20" w:color="000000" w:fill="FFFFFF"/>
            <w:vAlign w:val="bottom"/>
          </w:tcPr>
          <w:p w14:paraId="16351AE0"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575996" w:rsidRPr="0040073B" w14:paraId="2179FFDA" w14:textId="77777777" w:rsidTr="00781B62">
        <w:tc>
          <w:tcPr>
            <w:tcW w:w="3520" w:type="dxa"/>
            <w:tcBorders>
              <w:bottom w:val="nil"/>
            </w:tcBorders>
            <w:shd w:val="clear" w:color="auto" w:fill="FFFFFF" w:themeFill="background1"/>
          </w:tcPr>
          <w:p w14:paraId="63425781" w14:textId="77777777" w:rsidR="00575996" w:rsidRPr="0040073B" w:rsidRDefault="00575996"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r w:rsidRPr="0040073B">
              <w:rPr>
                <w:rFonts w:ascii="Garamond" w:hAnsi="Garamond"/>
                <w:b/>
                <w:color w:val="222A35" w:themeColor="text2" w:themeShade="80"/>
              </w:rPr>
              <w:t>Total</w:t>
            </w:r>
          </w:p>
        </w:tc>
        <w:tc>
          <w:tcPr>
            <w:tcW w:w="1621" w:type="dxa"/>
            <w:tcBorders>
              <w:bottom w:val="nil"/>
            </w:tcBorders>
            <w:shd w:val="clear" w:color="auto" w:fill="FFFFFF" w:themeFill="background1"/>
            <w:vAlign w:val="bottom"/>
          </w:tcPr>
          <w:p w14:paraId="0323D133"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Borders>
              <w:bottom w:val="nil"/>
            </w:tcBorders>
            <w:shd w:val="clear" w:color="auto" w:fill="FFFFFF" w:themeFill="background1"/>
          </w:tcPr>
          <w:p w14:paraId="101D4322"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Borders>
              <w:bottom w:val="nil"/>
            </w:tcBorders>
            <w:shd w:val="clear" w:color="auto" w:fill="FFFFFF" w:themeFill="background1"/>
            <w:vAlign w:val="bottom"/>
          </w:tcPr>
          <w:p w14:paraId="4DA52C45"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c>
          <w:tcPr>
            <w:tcW w:w="1621" w:type="dxa"/>
            <w:tcBorders>
              <w:bottom w:val="nil"/>
            </w:tcBorders>
            <w:shd w:val="clear" w:color="auto" w:fill="FFFFFF" w:themeFill="background1"/>
            <w:vAlign w:val="bottom"/>
          </w:tcPr>
          <w:p w14:paraId="54A03765" w14:textId="77777777" w:rsidR="00575996" w:rsidRPr="0040073B" w:rsidRDefault="00575996" w:rsidP="000519D8">
            <w:pPr>
              <w:tabs>
                <w:tab w:val="left" w:pos="10080"/>
              </w:tabs>
              <w:spacing w:before="40" w:after="40"/>
              <w:ind w:right="2232"/>
              <w:jc w:val="center"/>
              <w:rPr>
                <w:rFonts w:ascii="Garamond" w:hAnsi="Garamond"/>
                <w:color w:val="222A35" w:themeColor="text2" w:themeShade="80"/>
              </w:rPr>
            </w:pPr>
          </w:p>
        </w:tc>
      </w:tr>
      <w:tr w:rsidR="00781B62" w:rsidRPr="0040073B" w14:paraId="04AF67E1" w14:textId="77777777" w:rsidTr="00781B62">
        <w:tc>
          <w:tcPr>
            <w:tcW w:w="3520" w:type="dxa"/>
            <w:tcBorders>
              <w:top w:val="nil"/>
              <w:left w:val="nil"/>
              <w:bottom w:val="nil"/>
              <w:right w:val="nil"/>
            </w:tcBorders>
            <w:shd w:val="clear" w:color="auto" w:fill="FFFFFF" w:themeFill="background1"/>
          </w:tcPr>
          <w:p w14:paraId="66BC4FD3" w14:textId="77777777" w:rsidR="00781B62" w:rsidRPr="0040073B" w:rsidRDefault="00781B62" w:rsidP="000519D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222A35" w:themeColor="text2" w:themeShade="80"/>
              </w:rPr>
            </w:pPr>
          </w:p>
        </w:tc>
        <w:tc>
          <w:tcPr>
            <w:tcW w:w="1621" w:type="dxa"/>
            <w:tcBorders>
              <w:top w:val="nil"/>
              <w:left w:val="nil"/>
              <w:bottom w:val="nil"/>
              <w:right w:val="nil"/>
            </w:tcBorders>
            <w:shd w:val="clear" w:color="auto" w:fill="FFFFFF" w:themeFill="background1"/>
            <w:vAlign w:val="bottom"/>
          </w:tcPr>
          <w:p w14:paraId="614F4D0F" w14:textId="77777777" w:rsidR="00781B62" w:rsidRPr="0040073B" w:rsidRDefault="00781B62" w:rsidP="000519D8">
            <w:pPr>
              <w:tabs>
                <w:tab w:val="left" w:pos="10080"/>
              </w:tabs>
              <w:spacing w:before="40" w:after="40"/>
              <w:ind w:right="2232"/>
              <w:jc w:val="center"/>
              <w:rPr>
                <w:rFonts w:ascii="Garamond" w:hAnsi="Garamond"/>
                <w:color w:val="222A35" w:themeColor="text2" w:themeShade="80"/>
              </w:rPr>
            </w:pPr>
          </w:p>
        </w:tc>
        <w:tc>
          <w:tcPr>
            <w:tcW w:w="1621" w:type="dxa"/>
            <w:tcBorders>
              <w:top w:val="nil"/>
              <w:left w:val="nil"/>
              <w:bottom w:val="nil"/>
              <w:right w:val="nil"/>
            </w:tcBorders>
            <w:shd w:val="clear" w:color="auto" w:fill="FFFFFF" w:themeFill="background1"/>
          </w:tcPr>
          <w:p w14:paraId="3A4C1882" w14:textId="77777777" w:rsidR="00781B62" w:rsidRPr="0040073B" w:rsidRDefault="00781B62" w:rsidP="000519D8">
            <w:pPr>
              <w:tabs>
                <w:tab w:val="left" w:pos="10080"/>
              </w:tabs>
              <w:spacing w:before="40" w:after="40"/>
              <w:ind w:right="2232"/>
              <w:jc w:val="center"/>
              <w:rPr>
                <w:rFonts w:ascii="Garamond" w:hAnsi="Garamond"/>
                <w:color w:val="222A35" w:themeColor="text2" w:themeShade="80"/>
              </w:rPr>
            </w:pPr>
          </w:p>
        </w:tc>
        <w:tc>
          <w:tcPr>
            <w:tcW w:w="1621" w:type="dxa"/>
            <w:tcBorders>
              <w:top w:val="nil"/>
              <w:left w:val="nil"/>
              <w:bottom w:val="nil"/>
              <w:right w:val="nil"/>
            </w:tcBorders>
            <w:shd w:val="clear" w:color="auto" w:fill="FFFFFF" w:themeFill="background1"/>
            <w:vAlign w:val="bottom"/>
          </w:tcPr>
          <w:p w14:paraId="145507D3" w14:textId="77777777" w:rsidR="00781B62" w:rsidRPr="0040073B" w:rsidRDefault="00781B62" w:rsidP="000519D8">
            <w:pPr>
              <w:tabs>
                <w:tab w:val="left" w:pos="10080"/>
              </w:tabs>
              <w:spacing w:before="40" w:after="40"/>
              <w:ind w:right="2232"/>
              <w:jc w:val="center"/>
              <w:rPr>
                <w:rFonts w:ascii="Garamond" w:hAnsi="Garamond"/>
                <w:color w:val="222A35" w:themeColor="text2" w:themeShade="80"/>
              </w:rPr>
            </w:pPr>
          </w:p>
        </w:tc>
        <w:tc>
          <w:tcPr>
            <w:tcW w:w="1621" w:type="dxa"/>
            <w:tcBorders>
              <w:top w:val="nil"/>
              <w:left w:val="nil"/>
              <w:bottom w:val="nil"/>
              <w:right w:val="nil"/>
            </w:tcBorders>
            <w:shd w:val="clear" w:color="auto" w:fill="FFFFFF" w:themeFill="background1"/>
            <w:vAlign w:val="bottom"/>
          </w:tcPr>
          <w:p w14:paraId="1D19DFE7" w14:textId="77777777" w:rsidR="00781B62" w:rsidRPr="0040073B" w:rsidRDefault="00781B62" w:rsidP="000519D8">
            <w:pPr>
              <w:tabs>
                <w:tab w:val="left" w:pos="10080"/>
              </w:tabs>
              <w:spacing w:before="40" w:after="40"/>
              <w:ind w:right="2232"/>
              <w:jc w:val="center"/>
              <w:rPr>
                <w:rFonts w:ascii="Garamond" w:hAnsi="Garamond"/>
                <w:color w:val="222A35" w:themeColor="text2" w:themeShade="80"/>
              </w:rPr>
            </w:pPr>
          </w:p>
        </w:tc>
      </w:tr>
    </w:tbl>
    <w:p w14:paraId="2928696F" w14:textId="290933D6" w:rsidR="00575996" w:rsidRPr="0040073B" w:rsidRDefault="00857A78" w:rsidP="00857A78">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Please provide biographical information on all key members of the asset management team, including years of experience with this asset class &amp; years with the firm.</w:t>
      </w:r>
    </w:p>
    <w:p w14:paraId="34B5359F" w14:textId="27B8D6C2" w:rsidR="00857A78" w:rsidRPr="0040073B" w:rsidRDefault="00857A78" w:rsidP="00857A78">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What qualifications are typical of the PMs? Include number of years with the firm, $ under management &amp; # of accounts.</w:t>
      </w:r>
    </w:p>
    <w:p w14:paraId="7DFECAB2" w14:textId="6B8978AF" w:rsidR="00857A78" w:rsidRPr="0040073B" w:rsidRDefault="00857A78" w:rsidP="00857A78">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Please describe the method of compensation employed for portfolio managers.</w:t>
      </w:r>
    </w:p>
    <w:p w14:paraId="75AEB4FF" w14:textId="2577CB11" w:rsidR="003F01FB" w:rsidRPr="0040073B" w:rsidRDefault="00857A78" w:rsidP="00B123DC">
      <w:pPr>
        <w:pStyle w:val="ListParagraph"/>
        <w:numPr>
          <w:ilvl w:val="0"/>
          <w:numId w:val="10"/>
        </w:numPr>
        <w:rPr>
          <w:rFonts w:ascii="Garamond" w:hAnsi="Garamond"/>
          <w:bCs/>
          <w:color w:val="222A35" w:themeColor="text2" w:themeShade="80"/>
        </w:rPr>
      </w:pPr>
      <w:r w:rsidRPr="0040073B">
        <w:rPr>
          <w:rFonts w:ascii="Garamond" w:hAnsi="Garamond"/>
          <w:bCs/>
          <w:color w:val="222A35" w:themeColor="text2" w:themeShade="80"/>
        </w:rPr>
        <w:t>Please describe the method of compensation employed for research analysts.</w:t>
      </w:r>
    </w:p>
    <w:p w14:paraId="57349997" w14:textId="4A6284A9" w:rsidR="00B123DC" w:rsidRPr="0040073B" w:rsidRDefault="00B123DC" w:rsidP="00B123DC">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Philosophy:</w:t>
      </w:r>
    </w:p>
    <w:p w14:paraId="2ABCC35E" w14:textId="744A484C" w:rsidR="003F01FB" w:rsidRPr="0040073B" w:rsidRDefault="003F01FB"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Based on the current rule issued by the Pension Benefit Guaranty Corporation (PBGC), what investment strategy/strategies would you suggest for investment of Special Financial Assistance (“SFA”) Assets?</w:t>
      </w:r>
    </w:p>
    <w:p w14:paraId="49D217F9" w14:textId="2181D760" w:rsidR="003F01FB" w:rsidRPr="0040073B" w:rsidRDefault="003F01FB"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What are the benefits and drawbacks of a separately managed account versus a fund approach for SFA assets?</w:t>
      </w:r>
    </w:p>
    <w:p w14:paraId="7A35F3C2" w14:textId="363BAF31" w:rsidR="00B123DC" w:rsidRPr="0040073B" w:rsidRDefault="00B123DC"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 xml:space="preserve">In one or two brief sentences, please state </w:t>
      </w:r>
      <w:r w:rsidR="00575996" w:rsidRPr="0040073B">
        <w:rPr>
          <w:rFonts w:ascii="Garamond" w:hAnsi="Garamond"/>
          <w:bCs/>
          <w:color w:val="222A35" w:themeColor="text2" w:themeShade="80"/>
        </w:rPr>
        <w:t>your firm</w:t>
      </w:r>
      <w:r w:rsidRPr="0040073B">
        <w:rPr>
          <w:rFonts w:ascii="Garamond" w:hAnsi="Garamond"/>
          <w:bCs/>
          <w:color w:val="222A35" w:themeColor="text2" w:themeShade="80"/>
        </w:rPr>
        <w:t>’s investment philosophy.</w:t>
      </w:r>
    </w:p>
    <w:p w14:paraId="02D54FCB" w14:textId="77777777" w:rsidR="00B123DC" w:rsidRPr="0040073B" w:rsidRDefault="00B123DC"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When was the investment philosophy established? Are the creators of the previous philosophy still with the firm?</w:t>
      </w:r>
    </w:p>
    <w:p w14:paraId="73A51764" w14:textId="6957897D" w:rsidR="00575996" w:rsidRPr="0040073B" w:rsidRDefault="00575996" w:rsidP="00575996">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 xml:space="preserve">For your fixed income investments, please </w:t>
      </w:r>
      <w:r w:rsidRPr="0040073B">
        <w:rPr>
          <w:rFonts w:ascii="Garamond" w:hAnsi="Garamond"/>
          <w:color w:val="222A35" w:themeColor="text2" w:themeShade="80"/>
        </w:rPr>
        <w:t xml:space="preserve">the investment process in detail, including how </w:t>
      </w:r>
      <w:r w:rsidRPr="0040073B">
        <w:rPr>
          <w:rFonts w:ascii="Garamond" w:hAnsi="Garamond"/>
          <w:color w:val="222A35" w:themeColor="text2" w:themeShade="80"/>
          <w:u w:val="single"/>
        </w:rPr>
        <w:t>buy and sell</w:t>
      </w:r>
      <w:r w:rsidRPr="0040073B">
        <w:rPr>
          <w:rFonts w:ascii="Garamond" w:hAnsi="Garamond"/>
          <w:color w:val="222A35" w:themeColor="text2" w:themeShade="80"/>
        </w:rPr>
        <w:t xml:space="preserve"> decisions are made.</w:t>
      </w:r>
    </w:p>
    <w:p w14:paraId="2EDB77B0" w14:textId="6B500AE4" w:rsidR="00575996" w:rsidRPr="0040073B" w:rsidRDefault="00575996" w:rsidP="00575996">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Please describe your philosophy as it relates to the duration of the portfolio? How will you be expected to manage duration risk?</w:t>
      </w:r>
    </w:p>
    <w:p w14:paraId="7C21A0F4" w14:textId="19720130" w:rsidR="00575996" w:rsidRPr="0040073B" w:rsidRDefault="00575996" w:rsidP="00575996">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 xml:space="preserve">For your equity investments (if applicable), please </w:t>
      </w:r>
      <w:r w:rsidRPr="0040073B">
        <w:rPr>
          <w:rFonts w:ascii="Garamond" w:hAnsi="Garamond"/>
          <w:color w:val="222A35" w:themeColor="text2" w:themeShade="80"/>
        </w:rPr>
        <w:t xml:space="preserve">the investment process in detail, including how </w:t>
      </w:r>
      <w:r w:rsidRPr="0040073B">
        <w:rPr>
          <w:rFonts w:ascii="Garamond" w:hAnsi="Garamond"/>
          <w:color w:val="222A35" w:themeColor="text2" w:themeShade="80"/>
          <w:u w:val="single"/>
        </w:rPr>
        <w:t>buy and sell</w:t>
      </w:r>
      <w:r w:rsidRPr="0040073B">
        <w:rPr>
          <w:rFonts w:ascii="Garamond" w:hAnsi="Garamond"/>
          <w:color w:val="222A35" w:themeColor="text2" w:themeShade="80"/>
        </w:rPr>
        <w:t xml:space="preserve"> decisions are made.</w:t>
      </w:r>
    </w:p>
    <w:p w14:paraId="4C62CB07" w14:textId="1AE33028" w:rsidR="00B123DC" w:rsidRPr="0040073B" w:rsidRDefault="00B123DC"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Describe your portfolio construction philosophy? How would Special Financial Assistance Program rules affect this philosophy?</w:t>
      </w:r>
    </w:p>
    <w:p w14:paraId="0513B2CD" w14:textId="77777777" w:rsidR="00B123DC" w:rsidRPr="0040073B" w:rsidRDefault="00B123DC"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What information will be needed from the client to properly manage these assets?</w:t>
      </w:r>
    </w:p>
    <w:p w14:paraId="2A35CF3C" w14:textId="4AB61F2D" w:rsidR="00B123DC" w:rsidRPr="0040073B" w:rsidRDefault="00B123DC"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In what market environments will you</w:t>
      </w:r>
      <w:r w:rsidR="00575996" w:rsidRPr="0040073B">
        <w:rPr>
          <w:rFonts w:ascii="Garamond" w:hAnsi="Garamond"/>
          <w:bCs/>
          <w:color w:val="222A35" w:themeColor="text2" w:themeShade="80"/>
        </w:rPr>
        <w:t>r portfolio be</w:t>
      </w:r>
      <w:r w:rsidRPr="0040073B">
        <w:rPr>
          <w:rFonts w:ascii="Garamond" w:hAnsi="Garamond"/>
          <w:bCs/>
          <w:color w:val="222A35" w:themeColor="text2" w:themeShade="80"/>
        </w:rPr>
        <w:t xml:space="preserve"> expected to outperform/</w:t>
      </w:r>
      <w:r w:rsidR="00575996" w:rsidRPr="0040073B">
        <w:rPr>
          <w:rFonts w:ascii="Garamond" w:hAnsi="Garamond"/>
          <w:bCs/>
          <w:color w:val="222A35" w:themeColor="text2" w:themeShade="80"/>
        </w:rPr>
        <w:t>underperform?</w:t>
      </w:r>
    </w:p>
    <w:p w14:paraId="2255B026" w14:textId="19995DB2" w:rsidR="00B123DC" w:rsidRPr="0040073B" w:rsidRDefault="00575996" w:rsidP="00B123DC">
      <w:pPr>
        <w:pStyle w:val="ListParagraph"/>
        <w:numPr>
          <w:ilvl w:val="0"/>
          <w:numId w:val="11"/>
        </w:numPr>
        <w:rPr>
          <w:rFonts w:ascii="Garamond" w:hAnsi="Garamond"/>
          <w:bCs/>
          <w:color w:val="222A35" w:themeColor="text2" w:themeShade="80"/>
        </w:rPr>
      </w:pPr>
      <w:r w:rsidRPr="0040073B">
        <w:rPr>
          <w:rFonts w:ascii="Garamond" w:hAnsi="Garamond"/>
          <w:bCs/>
          <w:color w:val="222A35" w:themeColor="text2" w:themeShade="80"/>
        </w:rPr>
        <w:t>How will you ensure compliance with Federal rules and regulations in regards to SFA assets?</w:t>
      </w:r>
    </w:p>
    <w:p w14:paraId="412D24C3" w14:textId="7BE8137E" w:rsidR="00575996" w:rsidRPr="0040073B" w:rsidRDefault="00575996" w:rsidP="00B123DC">
      <w:pPr>
        <w:pStyle w:val="ListParagraph"/>
        <w:numPr>
          <w:ilvl w:val="0"/>
          <w:numId w:val="11"/>
        </w:numPr>
        <w:rPr>
          <w:rFonts w:ascii="Garamond" w:hAnsi="Garamond"/>
          <w:bCs/>
          <w:color w:val="222A35" w:themeColor="text2" w:themeShade="80"/>
        </w:rPr>
      </w:pPr>
      <w:r w:rsidRPr="0040073B">
        <w:rPr>
          <w:rFonts w:ascii="Garamond" w:hAnsi="Garamond"/>
          <w:color w:val="222A35" w:themeColor="text2" w:themeShade="80"/>
        </w:rPr>
        <w:t>If applicable, describe your hedging strategy.</w:t>
      </w:r>
    </w:p>
    <w:p w14:paraId="229BC182" w14:textId="4C5B5E82" w:rsidR="00575996" w:rsidRPr="0040073B" w:rsidRDefault="00575996" w:rsidP="00B123DC">
      <w:pPr>
        <w:pStyle w:val="ListParagraph"/>
        <w:numPr>
          <w:ilvl w:val="0"/>
          <w:numId w:val="11"/>
        </w:numPr>
        <w:rPr>
          <w:rFonts w:ascii="Garamond" w:hAnsi="Garamond"/>
          <w:bCs/>
          <w:color w:val="222A35" w:themeColor="text2" w:themeShade="80"/>
        </w:rPr>
      </w:pPr>
      <w:r w:rsidRPr="0040073B">
        <w:rPr>
          <w:rFonts w:ascii="Garamond" w:hAnsi="Garamond"/>
          <w:color w:val="222A35" w:themeColor="text2" w:themeShade="80"/>
        </w:rPr>
        <w:lastRenderedPageBreak/>
        <w:t>For hedging, how do you manage counter-party risk?</w:t>
      </w:r>
    </w:p>
    <w:p w14:paraId="0B2D7E12" w14:textId="0AC10E63" w:rsidR="00575996" w:rsidRPr="0040073B" w:rsidRDefault="00575996" w:rsidP="00575996">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Research:</w:t>
      </w:r>
    </w:p>
    <w:p w14:paraId="74D769CC" w14:textId="27682D80"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What percentage of research is generated internally?</w:t>
      </w:r>
    </w:p>
    <w:p w14:paraId="7C14D354" w14:textId="340901F1"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What percentage of research is obtained from outside sources?</w:t>
      </w:r>
    </w:p>
    <w:p w14:paraId="7E7E4798" w14:textId="44C8316A"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Please describe how the research operation within your firm works.</w:t>
      </w:r>
    </w:p>
    <w:p w14:paraId="0DD29209" w14:textId="1ED65BB6"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Please describe how your firm obtains and pays for outside research reports.</w:t>
      </w:r>
    </w:p>
    <w:p w14:paraId="47E9F50D" w14:textId="71A0069E"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Please name the three primary sources of data and/or analyses upon which your firm relies.</w:t>
      </w:r>
    </w:p>
    <w:p w14:paraId="3BE74F55" w14:textId="24543947" w:rsidR="00575996" w:rsidRPr="0040073B" w:rsidRDefault="00575996" w:rsidP="00575996">
      <w:pPr>
        <w:pStyle w:val="ListParagraph"/>
        <w:numPr>
          <w:ilvl w:val="0"/>
          <w:numId w:val="12"/>
        </w:numPr>
        <w:rPr>
          <w:rFonts w:ascii="Garamond" w:hAnsi="Garamond" w:cs="Garamond"/>
          <w:color w:val="222A35" w:themeColor="text2" w:themeShade="80"/>
        </w:rPr>
      </w:pPr>
      <w:r w:rsidRPr="0040073B">
        <w:rPr>
          <w:rFonts w:ascii="Garamond" w:hAnsi="Garamond" w:cs="Garamond"/>
          <w:color w:val="222A35" w:themeColor="text2" w:themeShade="80"/>
        </w:rPr>
        <w:t>Who coordinates the firm’s research effort &amp; what are their qualifications for that position.</w:t>
      </w:r>
    </w:p>
    <w:p w14:paraId="5D45CE53" w14:textId="42AA17F7" w:rsidR="00575996" w:rsidRPr="0040073B" w:rsidRDefault="00575996" w:rsidP="00575996">
      <w:pPr>
        <w:pStyle w:val="ListParagraph"/>
        <w:ind w:left="1080"/>
        <w:rPr>
          <w:rFonts w:ascii="Garamond" w:hAnsi="Garamond"/>
          <w:bCs/>
          <w:color w:val="222A35" w:themeColor="text2" w:themeShade="80"/>
        </w:rPr>
      </w:pPr>
    </w:p>
    <w:p w14:paraId="180A257F" w14:textId="6031A4C8" w:rsidR="00575996" w:rsidRPr="0040073B" w:rsidRDefault="003F01FB" w:rsidP="003F01FB">
      <w:pPr>
        <w:rPr>
          <w:rFonts w:ascii="Garamond" w:hAnsi="Garamond" w:cs="Garamond"/>
          <w:b/>
          <w:bCs/>
          <w:color w:val="222A35" w:themeColor="text2" w:themeShade="80"/>
          <w:sz w:val="24"/>
          <w:szCs w:val="24"/>
          <w:u w:val="single"/>
        </w:rPr>
      </w:pPr>
      <w:r w:rsidRPr="0040073B">
        <w:rPr>
          <w:rFonts w:ascii="Garamond" w:hAnsi="Garamond" w:cs="Garamond"/>
          <w:b/>
          <w:bCs/>
          <w:color w:val="222A35" w:themeColor="text2" w:themeShade="80"/>
          <w:sz w:val="24"/>
          <w:szCs w:val="24"/>
          <w:u w:val="single"/>
        </w:rPr>
        <w:t>For LDI Managers:</w:t>
      </w:r>
    </w:p>
    <w:p w14:paraId="39AD294A" w14:textId="77777777"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color w:val="222A35" w:themeColor="text2" w:themeShade="80"/>
        </w:rPr>
        <w:t>What is your investment philosophy regarding the creation of custom LDI solutions?</w:t>
      </w:r>
    </w:p>
    <w:p w14:paraId="0865921E" w14:textId="3ED2D7CA"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color w:val="222A35" w:themeColor="text2" w:themeShade="80"/>
        </w:rPr>
        <w:t>When was the investment philosophy established?</w:t>
      </w:r>
    </w:p>
    <w:p w14:paraId="5A25DC8E" w14:textId="666E1710"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bCs/>
          <w:color w:val="222A35" w:themeColor="text2" w:themeShade="80"/>
        </w:rPr>
        <w:t>Has this philosophy been implemented for the last five years?  If not, are the creators of the previous philosophy still with the firm?</w:t>
      </w:r>
    </w:p>
    <w:p w14:paraId="133A9EE4" w14:textId="1A36F57F"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bCs/>
          <w:color w:val="222A35" w:themeColor="text2" w:themeShade="80"/>
        </w:rPr>
        <w:t>Describe your investment process for constructing LDI portfolios?</w:t>
      </w:r>
    </w:p>
    <w:p w14:paraId="1D9FEE48" w14:textId="2FEDF3C7"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bCs/>
          <w:color w:val="222A35" w:themeColor="text2" w:themeShade="80"/>
        </w:rPr>
        <w:t>What changes have been made to the investment process in the past 5 years?</w:t>
      </w:r>
    </w:p>
    <w:p w14:paraId="1D6FE6CA" w14:textId="103547D3"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bCs/>
          <w:color w:val="222A35" w:themeColor="text2" w:themeShade="80"/>
        </w:rPr>
        <w:t>Please describe your investment experience managing LDI portfolios?</w:t>
      </w:r>
    </w:p>
    <w:p w14:paraId="1A5A4157" w14:textId="0990B90E"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bCs/>
          <w:color w:val="222A35" w:themeColor="text2" w:themeShade="80"/>
        </w:rPr>
        <w:t>What are the key strengths and differentiators of your firm in providing portfolio management and LDI services?</w:t>
      </w:r>
    </w:p>
    <w:p w14:paraId="052E9569" w14:textId="1E86DB02" w:rsidR="003F01FB" w:rsidRPr="0040073B" w:rsidRDefault="003F01FB" w:rsidP="003F01FB">
      <w:pPr>
        <w:pStyle w:val="ListParagraph"/>
        <w:numPr>
          <w:ilvl w:val="0"/>
          <w:numId w:val="13"/>
        </w:numPr>
        <w:rPr>
          <w:rFonts w:ascii="Garamond" w:hAnsi="Garamond"/>
          <w:bCs/>
          <w:color w:val="222A35" w:themeColor="text2" w:themeShade="80"/>
        </w:rPr>
      </w:pPr>
      <w:r w:rsidRPr="0040073B">
        <w:rPr>
          <w:rFonts w:ascii="Garamond" w:hAnsi="Garamond"/>
          <w:color w:val="222A35" w:themeColor="text2" w:themeShade="80"/>
        </w:rPr>
        <w:t>Describe the types of securities used to create LDI portfolios.</w:t>
      </w:r>
    </w:p>
    <w:p w14:paraId="79E4C70A" w14:textId="77777777" w:rsidR="003F01FB" w:rsidRPr="0040073B" w:rsidRDefault="003F01FB" w:rsidP="003F01FB">
      <w:pPr>
        <w:rPr>
          <w:rFonts w:ascii="Garamond" w:hAnsi="Garamond" w:cs="Garamond"/>
          <w:b/>
          <w:bCs/>
          <w:color w:val="222A35" w:themeColor="text2" w:themeShade="80"/>
          <w:u w:val="single"/>
        </w:rPr>
      </w:pPr>
    </w:p>
    <w:p w14:paraId="61ECF982" w14:textId="03019013" w:rsidR="003F01FB" w:rsidRPr="0040073B" w:rsidRDefault="003F01FB" w:rsidP="0040073B">
      <w:pPr>
        <w:spacing w:before="40" w:after="40" w:line="260" w:lineRule="exact"/>
        <w:ind w:left="-180"/>
        <w:rPr>
          <w:rFonts w:ascii="Garamond" w:hAnsi="Garamond" w:cs="Garamond"/>
          <w:b/>
          <w:bCs/>
          <w:color w:val="222A35" w:themeColor="text2" w:themeShade="80"/>
          <w:sz w:val="32"/>
          <w:szCs w:val="32"/>
          <w:u w:val="single"/>
        </w:rPr>
      </w:pPr>
      <w:r w:rsidRPr="0040073B">
        <w:rPr>
          <w:rFonts w:ascii="Garamond" w:hAnsi="Garamond" w:cs="Garamond"/>
          <w:b/>
          <w:bCs/>
          <w:color w:val="222A35" w:themeColor="text2" w:themeShade="80"/>
          <w:sz w:val="32"/>
          <w:szCs w:val="32"/>
          <w:u w:val="single"/>
        </w:rPr>
        <w:t>Vehicle Types and Fees:</w:t>
      </w:r>
    </w:p>
    <w:p w14:paraId="37636758" w14:textId="77777777" w:rsidR="00B123DC" w:rsidRPr="0040073B" w:rsidRDefault="00B123DC" w:rsidP="00B123DC">
      <w:pPr>
        <w:ind w:left="720"/>
        <w:rPr>
          <w:rFonts w:ascii="Garamond" w:hAnsi="Garamond"/>
          <w:bCs/>
          <w:color w:val="222A35" w:themeColor="text2" w:themeShade="80"/>
        </w:rPr>
      </w:pPr>
    </w:p>
    <w:p w14:paraId="25EE081A" w14:textId="47895B1A" w:rsidR="00BB75CB" w:rsidRPr="0040073B" w:rsidRDefault="003F01FB" w:rsidP="00BB75CB">
      <w:pPr>
        <w:pStyle w:val="ListParagraph"/>
        <w:numPr>
          <w:ilvl w:val="0"/>
          <w:numId w:val="16"/>
        </w:numPr>
        <w:rPr>
          <w:rFonts w:ascii="Garamond" w:hAnsi="Garamond"/>
          <w:bCs/>
          <w:color w:val="222A35" w:themeColor="text2" w:themeShade="80"/>
        </w:rPr>
      </w:pPr>
      <w:r w:rsidRPr="0040073B">
        <w:rPr>
          <w:rFonts w:ascii="Garamond" w:hAnsi="Garamond"/>
          <w:bCs/>
          <w:color w:val="222A35" w:themeColor="text2" w:themeShade="80"/>
        </w:rPr>
        <w:t>D</w:t>
      </w:r>
      <w:r w:rsidR="00BB75CB" w:rsidRPr="0040073B">
        <w:rPr>
          <w:rFonts w:ascii="Garamond" w:hAnsi="Garamond"/>
          <w:bCs/>
          <w:color w:val="222A35" w:themeColor="text2" w:themeShade="80"/>
        </w:rPr>
        <w:t>escribe</w:t>
      </w:r>
      <w:r w:rsidRPr="0040073B">
        <w:rPr>
          <w:rFonts w:ascii="Garamond" w:hAnsi="Garamond"/>
          <w:bCs/>
          <w:color w:val="222A35" w:themeColor="text2" w:themeShade="80"/>
        </w:rPr>
        <w:t xml:space="preserve"> the recommended vehicle(s) for management of these assets.</w:t>
      </w:r>
      <w:r w:rsidR="00BB75CB" w:rsidRPr="0040073B">
        <w:rPr>
          <w:rFonts w:ascii="Garamond" w:hAnsi="Garamond"/>
          <w:bCs/>
          <w:color w:val="222A35" w:themeColor="text2" w:themeShade="80"/>
        </w:rPr>
        <w:t xml:space="preserve"> Why is this vehicle more advantageous than other vehicle types for the client?</w:t>
      </w:r>
    </w:p>
    <w:p w14:paraId="2C51F09F" w14:textId="66C36013" w:rsidR="003F01FB" w:rsidRPr="0040073B" w:rsidRDefault="003F01FB" w:rsidP="003F01FB">
      <w:pPr>
        <w:pStyle w:val="ListParagraph"/>
        <w:numPr>
          <w:ilvl w:val="0"/>
          <w:numId w:val="16"/>
        </w:numPr>
        <w:rPr>
          <w:rFonts w:ascii="Garamond" w:hAnsi="Garamond"/>
          <w:bCs/>
          <w:color w:val="222A35" w:themeColor="text2" w:themeShade="80"/>
        </w:rPr>
      </w:pPr>
      <w:r w:rsidRPr="0040073B">
        <w:rPr>
          <w:rFonts w:ascii="Garamond" w:hAnsi="Garamond"/>
          <w:bCs/>
          <w:color w:val="222A35" w:themeColor="text2" w:themeShade="80"/>
        </w:rPr>
        <w:t>Fee Structure(s)</w:t>
      </w:r>
      <w:r w:rsidR="00BB75CB" w:rsidRPr="0040073B">
        <w:rPr>
          <w:rFonts w:ascii="Garamond" w:hAnsi="Garamond"/>
          <w:bCs/>
          <w:color w:val="222A35" w:themeColor="text2" w:themeShade="80"/>
        </w:rPr>
        <w:t xml:space="preserve"> for proposed investment strategy</w:t>
      </w:r>
      <w:r w:rsidRPr="0040073B">
        <w:rPr>
          <w:rFonts w:ascii="Garamond" w:hAnsi="Garamond"/>
          <w:bCs/>
          <w:color w:val="222A35" w:themeColor="text2" w:themeShade="80"/>
        </w:rPr>
        <w:t>:</w:t>
      </w:r>
    </w:p>
    <w:p w14:paraId="138A6B70" w14:textId="61652BFF" w:rsidR="003F01FB" w:rsidRPr="0040073B" w:rsidRDefault="003F01FB" w:rsidP="003F01FB">
      <w:pPr>
        <w:pStyle w:val="ListParagraph"/>
        <w:numPr>
          <w:ilvl w:val="0"/>
          <w:numId w:val="16"/>
        </w:numPr>
        <w:rPr>
          <w:rFonts w:ascii="Garamond" w:hAnsi="Garamond"/>
          <w:bCs/>
          <w:color w:val="222A35" w:themeColor="text2" w:themeShade="80"/>
        </w:rPr>
      </w:pPr>
      <w:r w:rsidRPr="0040073B">
        <w:rPr>
          <w:rFonts w:ascii="Garamond" w:hAnsi="Garamond"/>
          <w:bCs/>
          <w:color w:val="222A35" w:themeColor="text2" w:themeShade="80"/>
        </w:rPr>
        <w:t>State the fees and how they will be calculated. Will they be based on total assets? Will they be based on % in different vehicles?</w:t>
      </w:r>
    </w:p>
    <w:p w14:paraId="7970BAA4" w14:textId="4A3DCECF" w:rsidR="003F01FB" w:rsidRPr="0040073B" w:rsidRDefault="003F01FB" w:rsidP="003F01FB">
      <w:pPr>
        <w:pStyle w:val="ListParagraph"/>
        <w:numPr>
          <w:ilvl w:val="0"/>
          <w:numId w:val="16"/>
        </w:numPr>
        <w:rPr>
          <w:rFonts w:ascii="Garamond" w:hAnsi="Garamond"/>
          <w:bCs/>
          <w:color w:val="222A35" w:themeColor="text2" w:themeShade="80"/>
        </w:rPr>
      </w:pPr>
      <w:r w:rsidRPr="0040073B">
        <w:rPr>
          <w:rFonts w:ascii="Garamond" w:hAnsi="Garamond"/>
          <w:bCs/>
          <w:color w:val="222A35" w:themeColor="text2" w:themeShade="80"/>
        </w:rPr>
        <w:t>State any legal restrictions for clients (e.g. only open to Qualified Investors, ERISA, Pension plans, etc.)</w:t>
      </w:r>
    </w:p>
    <w:sectPr w:rsidR="003F01FB" w:rsidRPr="0040073B" w:rsidSect="00A148A5">
      <w:head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9A81" w14:textId="77777777" w:rsidR="000A3581" w:rsidRDefault="000A3581" w:rsidP="000A3581">
      <w:pPr>
        <w:spacing w:after="0" w:line="240" w:lineRule="auto"/>
      </w:pPr>
      <w:r>
        <w:separator/>
      </w:r>
    </w:p>
  </w:endnote>
  <w:endnote w:type="continuationSeparator" w:id="0">
    <w:p w14:paraId="3970A925" w14:textId="77777777" w:rsidR="000A3581" w:rsidRDefault="000A3581" w:rsidP="000A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4942" w14:textId="77777777" w:rsidR="000A3581" w:rsidRDefault="000A3581" w:rsidP="000A3581">
      <w:pPr>
        <w:spacing w:after="0" w:line="240" w:lineRule="auto"/>
      </w:pPr>
      <w:r>
        <w:separator/>
      </w:r>
    </w:p>
  </w:footnote>
  <w:footnote w:type="continuationSeparator" w:id="0">
    <w:p w14:paraId="30DF1692" w14:textId="77777777" w:rsidR="000A3581" w:rsidRDefault="000A3581" w:rsidP="000A3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00C8" w14:textId="4ABFB0C5" w:rsidR="000A3581" w:rsidRPr="000A3581" w:rsidRDefault="000A3581" w:rsidP="000A3581">
    <w:pPr>
      <w:pStyle w:val="Header"/>
      <w:jc w:val="right"/>
      <w:rPr>
        <w:color w:val="323E4F" w:themeColor="text2" w:themeShade="BF"/>
        <w:sz w:val="18"/>
        <w:szCs w:val="18"/>
      </w:rPr>
    </w:pPr>
    <w:r w:rsidRPr="000A3581">
      <w:rPr>
        <w:color w:val="323E4F" w:themeColor="text2" w:themeShade="BF"/>
        <w:sz w:val="18"/>
        <w:szCs w:val="18"/>
      </w:rPr>
      <w:t>TH-SFA-10_23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EE0"/>
    <w:multiLevelType w:val="hybridMultilevel"/>
    <w:tmpl w:val="15220C14"/>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EB4611"/>
    <w:multiLevelType w:val="hybridMultilevel"/>
    <w:tmpl w:val="8E0AB97A"/>
    <w:lvl w:ilvl="0" w:tplc="F32C7586">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65A5B"/>
    <w:multiLevelType w:val="hybridMultilevel"/>
    <w:tmpl w:val="93EC36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8C7E07"/>
    <w:multiLevelType w:val="hybridMultilevel"/>
    <w:tmpl w:val="5F00D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F6B80"/>
    <w:multiLevelType w:val="hybridMultilevel"/>
    <w:tmpl w:val="C7DAA06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3FF8"/>
    <w:multiLevelType w:val="hybridMultilevel"/>
    <w:tmpl w:val="5BE2490A"/>
    <w:lvl w:ilvl="0" w:tplc="F32C7586">
      <w:numFmt w:val="bullet"/>
      <w:lvlText w:val="•"/>
      <w:lvlJc w:val="left"/>
      <w:pPr>
        <w:ind w:left="1080" w:hanging="720"/>
      </w:pPr>
      <w:rPr>
        <w:rFonts w:ascii="Garamond" w:eastAsiaTheme="minorHAnsi" w:hAnsi="Garamond" w:cstheme="minorBidi" w:hint="default"/>
      </w:rPr>
    </w:lvl>
    <w:lvl w:ilvl="1" w:tplc="78BC4506">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67FB0"/>
    <w:multiLevelType w:val="hybridMultilevel"/>
    <w:tmpl w:val="A4E2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D597F"/>
    <w:multiLevelType w:val="hybridMultilevel"/>
    <w:tmpl w:val="0D5CF190"/>
    <w:lvl w:ilvl="0" w:tplc="F32C7586">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74894"/>
    <w:multiLevelType w:val="hybridMultilevel"/>
    <w:tmpl w:val="5F00D64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EFD0C3F"/>
    <w:multiLevelType w:val="hybridMultilevel"/>
    <w:tmpl w:val="93EC36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9A31445"/>
    <w:multiLevelType w:val="hybridMultilevel"/>
    <w:tmpl w:val="93EC36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FBA28F5"/>
    <w:multiLevelType w:val="hybridMultilevel"/>
    <w:tmpl w:val="93EC36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7CD72FF"/>
    <w:multiLevelType w:val="hybridMultilevel"/>
    <w:tmpl w:val="DC8A29C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E7E89"/>
    <w:multiLevelType w:val="hybridMultilevel"/>
    <w:tmpl w:val="93EC369A"/>
    <w:lvl w:ilvl="0" w:tplc="288E1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CE7026"/>
    <w:multiLevelType w:val="hybridMultilevel"/>
    <w:tmpl w:val="93EC369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6C71240"/>
    <w:multiLevelType w:val="hybridMultilevel"/>
    <w:tmpl w:val="BB4A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405465">
    <w:abstractNumId w:val="6"/>
  </w:num>
  <w:num w:numId="2" w16cid:durableId="1058164300">
    <w:abstractNumId w:val="5"/>
  </w:num>
  <w:num w:numId="3" w16cid:durableId="128399711">
    <w:abstractNumId w:val="7"/>
  </w:num>
  <w:num w:numId="4" w16cid:durableId="515194577">
    <w:abstractNumId w:val="1"/>
  </w:num>
  <w:num w:numId="5" w16cid:durableId="995645412">
    <w:abstractNumId w:val="3"/>
  </w:num>
  <w:num w:numId="6" w16cid:durableId="1299459754">
    <w:abstractNumId w:val="15"/>
  </w:num>
  <w:num w:numId="7" w16cid:durableId="1295670902">
    <w:abstractNumId w:val="13"/>
  </w:num>
  <w:num w:numId="8" w16cid:durableId="115291680">
    <w:abstractNumId w:val="8"/>
  </w:num>
  <w:num w:numId="9" w16cid:durableId="808865091">
    <w:abstractNumId w:val="14"/>
  </w:num>
  <w:num w:numId="10" w16cid:durableId="246772176">
    <w:abstractNumId w:val="9"/>
  </w:num>
  <w:num w:numId="11" w16cid:durableId="538786846">
    <w:abstractNumId w:val="2"/>
  </w:num>
  <w:num w:numId="12" w16cid:durableId="1860197924">
    <w:abstractNumId w:val="12"/>
  </w:num>
  <w:num w:numId="13" w16cid:durableId="1298416442">
    <w:abstractNumId w:val="10"/>
  </w:num>
  <w:num w:numId="14" w16cid:durableId="401146242">
    <w:abstractNumId w:val="0"/>
  </w:num>
  <w:num w:numId="15" w16cid:durableId="1771393393">
    <w:abstractNumId w:val="11"/>
  </w:num>
  <w:num w:numId="16" w16cid:durableId="124626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jI2MrUwtDAyNDFT0lEKTi0uzszPAykwrgUAdQuNIiwAAAA="/>
  </w:docVars>
  <w:rsids>
    <w:rsidRoot w:val="000A3581"/>
    <w:rsid w:val="000A3581"/>
    <w:rsid w:val="001D4317"/>
    <w:rsid w:val="002C25D7"/>
    <w:rsid w:val="003F01FB"/>
    <w:rsid w:val="0040073B"/>
    <w:rsid w:val="0040766F"/>
    <w:rsid w:val="00575996"/>
    <w:rsid w:val="006B2324"/>
    <w:rsid w:val="00781B62"/>
    <w:rsid w:val="00857A78"/>
    <w:rsid w:val="00A148A5"/>
    <w:rsid w:val="00B123DC"/>
    <w:rsid w:val="00B6031A"/>
    <w:rsid w:val="00BB5EB4"/>
    <w:rsid w:val="00BB75CB"/>
    <w:rsid w:val="00BE4B95"/>
    <w:rsid w:val="00DE2963"/>
    <w:rsid w:val="00DF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D900"/>
  <w15:chartTrackingRefBased/>
  <w15:docId w15:val="{8BDD29FD-2BF4-4E95-A0C6-749629FB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81"/>
  </w:style>
  <w:style w:type="paragraph" w:styleId="Footer">
    <w:name w:val="footer"/>
    <w:basedOn w:val="Normal"/>
    <w:link w:val="FooterChar"/>
    <w:unhideWhenUsed/>
    <w:rsid w:val="000A3581"/>
    <w:pPr>
      <w:tabs>
        <w:tab w:val="center" w:pos="4680"/>
        <w:tab w:val="right" w:pos="9360"/>
      </w:tabs>
      <w:spacing w:after="0" w:line="240" w:lineRule="auto"/>
    </w:pPr>
  </w:style>
  <w:style w:type="character" w:customStyle="1" w:styleId="FooterChar">
    <w:name w:val="Footer Char"/>
    <w:basedOn w:val="DefaultParagraphFont"/>
    <w:link w:val="Footer"/>
    <w:rsid w:val="000A3581"/>
  </w:style>
  <w:style w:type="paragraph" w:styleId="ListParagraph">
    <w:name w:val="List Paragraph"/>
    <w:basedOn w:val="Normal"/>
    <w:uiPriority w:val="34"/>
    <w:qFormat/>
    <w:rsid w:val="000A3581"/>
    <w:pPr>
      <w:ind w:left="720"/>
      <w:contextualSpacing/>
    </w:pPr>
  </w:style>
  <w:style w:type="character" w:styleId="Hyperlink">
    <w:name w:val="Hyperlink"/>
    <w:basedOn w:val="DefaultParagraphFont"/>
    <w:uiPriority w:val="99"/>
    <w:unhideWhenUsed/>
    <w:rsid w:val="0040766F"/>
    <w:rPr>
      <w:color w:val="0563C1" w:themeColor="hyperlink"/>
      <w:u w:val="single"/>
    </w:rPr>
  </w:style>
  <w:style w:type="character" w:styleId="UnresolvedMention">
    <w:name w:val="Unresolved Mention"/>
    <w:basedOn w:val="DefaultParagraphFont"/>
    <w:uiPriority w:val="99"/>
    <w:semiHidden/>
    <w:unhideWhenUsed/>
    <w:rsid w:val="0040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dah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Condy</dc:creator>
  <cp:keywords/>
  <dc:description/>
  <cp:lastModifiedBy>Kevin Condy</cp:lastModifiedBy>
  <cp:revision>8</cp:revision>
  <dcterms:created xsi:type="dcterms:W3CDTF">2023-09-26T17:18:00Z</dcterms:created>
  <dcterms:modified xsi:type="dcterms:W3CDTF">2023-10-02T14:17:00Z</dcterms:modified>
</cp:coreProperties>
</file>