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5033" w14:textId="77777777" w:rsidR="00E60E99" w:rsidRDefault="00E60E99" w:rsidP="00BE3BE1">
      <w:pPr>
        <w:pStyle w:val="Title"/>
        <w:ind w:left="0" w:right="144"/>
        <w:contextualSpacing/>
        <w:jc w:val="right"/>
        <w:rPr>
          <w:rFonts w:ascii="Garamond" w:hAnsi="Garamond"/>
          <w:smallCaps w:val="0"/>
          <w:color w:val="000080"/>
          <w:sz w:val="36"/>
          <w:szCs w:val="36"/>
        </w:rPr>
      </w:pPr>
    </w:p>
    <w:p w14:paraId="79F0866C"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16762092"/>
      <w:bookmarkStart w:id="6" w:name="_Hlk8912826"/>
      <w:r w:rsidRPr="00FC38DB">
        <w:rPr>
          <w:rFonts w:ascii="Garamond" w:hAnsi="Garamond"/>
          <w:smallCaps w:val="0"/>
          <w:color w:val="000080"/>
          <w:sz w:val="36"/>
          <w:szCs w:val="36"/>
        </w:rPr>
        <w:t>Dahab Associates, Inc.</w:t>
      </w:r>
    </w:p>
    <w:p w14:paraId="1B61CB88" w14:textId="44A0D413" w:rsidR="00116175" w:rsidRPr="00FC38DB" w:rsidRDefault="00C27C14"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8A24B9">
        <w:rPr>
          <w:rFonts w:ascii="Garamond" w:hAnsi="Garamond"/>
          <w:smallCaps w:val="0"/>
          <w:color w:val="000080"/>
          <w:sz w:val="36"/>
          <w:szCs w:val="36"/>
        </w:rPr>
        <w:t>2</w:t>
      </w:r>
    </w:p>
    <w:p w14:paraId="11C9E245" w14:textId="77777777" w:rsidR="00116175" w:rsidRPr="00650CBC" w:rsidRDefault="00116175" w:rsidP="00116175">
      <w:pPr>
        <w:contextualSpacing/>
        <w:jc w:val="center"/>
        <w:rPr>
          <w:rFonts w:ascii="Garamond" w:hAnsi="Garamond"/>
          <w:noProof/>
          <w:sz w:val="40"/>
          <w:szCs w:val="40"/>
        </w:rPr>
      </w:pPr>
    </w:p>
    <w:bookmarkEnd w:id="0"/>
    <w:bookmarkEnd w:id="1"/>
    <w:p w14:paraId="785C3034" w14:textId="2F90CA8D" w:rsidR="00D11A81" w:rsidRDefault="00591B5E" w:rsidP="0033602D">
      <w:pPr>
        <w:ind w:left="144" w:right="144"/>
        <w:jc w:val="center"/>
        <w:rPr>
          <w:b/>
          <w:color w:val="000080"/>
          <w:sz w:val="36"/>
          <w:szCs w:val="36"/>
        </w:rPr>
      </w:pPr>
      <w:r>
        <w:rPr>
          <w:b/>
          <w:color w:val="000080"/>
          <w:sz w:val="36"/>
          <w:szCs w:val="36"/>
        </w:rPr>
        <w:t xml:space="preserve">Large Cap </w:t>
      </w:r>
      <w:r w:rsidR="00E5485C">
        <w:rPr>
          <w:b/>
          <w:color w:val="000080"/>
          <w:sz w:val="36"/>
          <w:szCs w:val="36"/>
        </w:rPr>
        <w:t>Growth</w:t>
      </w:r>
    </w:p>
    <w:p w14:paraId="03272E55" w14:textId="77777777" w:rsidR="008E5874" w:rsidRDefault="008E5874" w:rsidP="008E5874">
      <w:pPr>
        <w:ind w:left="144" w:right="144"/>
        <w:jc w:val="center"/>
        <w:rPr>
          <w:rFonts w:ascii="Garamond" w:hAnsi="Garamond"/>
          <w:b/>
          <w:color w:val="000080"/>
          <w:sz w:val="40"/>
          <w:szCs w:val="40"/>
          <w:u w:val="single"/>
        </w:rPr>
      </w:pPr>
    </w:p>
    <w:bookmarkEnd w:id="2"/>
    <w:bookmarkEnd w:id="3"/>
    <w:bookmarkEnd w:id="4"/>
    <w:bookmarkEnd w:id="5"/>
    <w:bookmarkEnd w:id="6"/>
    <w:p w14:paraId="4CAC80D6" w14:textId="40744C4D" w:rsidR="00BC2750" w:rsidRPr="007E0ECD" w:rsidRDefault="00710DE1" w:rsidP="00BC2750">
      <w:pPr>
        <w:jc w:val="center"/>
        <w:rPr>
          <w:rFonts w:ascii="Garamond" w:hAnsi="Garamond"/>
          <w:b/>
          <w:color w:val="000080"/>
          <w:sz w:val="36"/>
          <w:szCs w:val="36"/>
          <w:u w:val="single"/>
        </w:rPr>
      </w:pPr>
      <w:r>
        <w:rPr>
          <w:rFonts w:ascii="Garamond" w:hAnsi="Garamond"/>
          <w:b/>
          <w:color w:val="000080"/>
          <w:sz w:val="36"/>
          <w:szCs w:val="36"/>
          <w:u w:val="single"/>
        </w:rPr>
        <w:t>Charlottesville Retirement System</w:t>
      </w:r>
    </w:p>
    <w:p w14:paraId="10D779F8" w14:textId="77777777" w:rsidR="00BC2750" w:rsidRPr="00F565E7" w:rsidRDefault="00BC2750" w:rsidP="00BC2750">
      <w:pPr>
        <w:jc w:val="center"/>
        <w:rPr>
          <w:rFonts w:ascii="Garamond" w:hAnsi="Garamond"/>
          <w:color w:val="000080"/>
          <w:sz w:val="40"/>
          <w:szCs w:val="40"/>
        </w:rPr>
      </w:pPr>
    </w:p>
    <w:p w14:paraId="6239E951" w14:textId="77777777" w:rsidR="00F602D3" w:rsidRPr="00975976" w:rsidRDefault="00F602D3" w:rsidP="00F602D3">
      <w:pPr>
        <w:jc w:val="center"/>
        <w:rPr>
          <w:rFonts w:ascii="Garamond" w:hAnsi="Garamond"/>
          <w:b/>
          <w:color w:val="000080"/>
          <w:sz w:val="32"/>
          <w:szCs w:val="32"/>
        </w:rPr>
      </w:pPr>
      <w:r>
        <w:rPr>
          <w:rFonts w:ascii="Garamond" w:hAnsi="Garamond"/>
          <w:b/>
          <w:color w:val="000080"/>
          <w:sz w:val="32"/>
          <w:szCs w:val="32"/>
          <w:u w:val="single"/>
        </w:rPr>
        <w:t>Please note that the fee section</w:t>
      </w:r>
      <w:r w:rsidRPr="00B70A7D">
        <w:rPr>
          <w:rFonts w:ascii="Garamond" w:hAnsi="Garamond"/>
          <w:b/>
          <w:color w:val="000080"/>
          <w:sz w:val="32"/>
          <w:szCs w:val="32"/>
          <w:u w:val="single"/>
        </w:rPr>
        <w:t xml:space="preserve"> must be </w:t>
      </w:r>
      <w:r>
        <w:rPr>
          <w:rFonts w:ascii="Garamond" w:hAnsi="Garamond"/>
          <w:b/>
          <w:color w:val="000080"/>
          <w:sz w:val="32"/>
          <w:szCs w:val="32"/>
          <w:u w:val="single"/>
        </w:rPr>
        <w:t>removed from the RFP and submitted as a separate Word document.</w:t>
      </w:r>
      <w:r w:rsidRPr="00B70A7D">
        <w:rPr>
          <w:rFonts w:ascii="Garamond" w:hAnsi="Garamond"/>
          <w:b/>
          <w:color w:val="000080"/>
          <w:sz w:val="32"/>
          <w:szCs w:val="32"/>
          <w:u w:val="single"/>
        </w:rPr>
        <w:t xml:space="preserve"> </w:t>
      </w:r>
    </w:p>
    <w:p w14:paraId="62B8A3B0" w14:textId="77777777" w:rsidR="00F602D3" w:rsidRPr="00F602D3" w:rsidRDefault="00F602D3" w:rsidP="00F602D3">
      <w:pPr>
        <w:jc w:val="center"/>
        <w:rPr>
          <w:smallCaps/>
          <w:color w:val="000080"/>
          <w:sz w:val="40"/>
          <w:szCs w:val="40"/>
          <w14:shadow w14:blurRad="50800" w14:dist="38100" w14:dir="2700000" w14:sx="100000" w14:sy="100000" w14:kx="0" w14:ky="0" w14:algn="tl">
            <w14:srgbClr w14:val="000000">
              <w14:alpha w14:val="60000"/>
            </w14:srgbClr>
          </w14:shadow>
        </w:rPr>
      </w:pPr>
    </w:p>
    <w:p w14:paraId="606C79EB" w14:textId="77777777" w:rsidR="00F602D3" w:rsidRPr="00F32A83" w:rsidRDefault="00F602D3" w:rsidP="00F602D3">
      <w:pPr>
        <w:numPr>
          <w:ilvl w:val="0"/>
          <w:numId w:val="5"/>
        </w:numPr>
        <w:ind w:left="864" w:hanging="864"/>
        <w:rPr>
          <w:b/>
          <w:smallCaps/>
          <w:color w:val="000080"/>
          <w:sz w:val="24"/>
          <w:szCs w:val="24"/>
        </w:rPr>
      </w:pPr>
      <w:r w:rsidRPr="00F32A83">
        <w:rPr>
          <w:b/>
          <w:smallCaps/>
          <w:color w:val="000080"/>
          <w:sz w:val="24"/>
          <w:szCs w:val="24"/>
        </w:rPr>
        <w:t>Introduction</w:t>
      </w:r>
    </w:p>
    <w:p w14:paraId="3C8E0430" w14:textId="77777777" w:rsidR="00F602D3" w:rsidRPr="00F602D3" w:rsidRDefault="00F602D3" w:rsidP="00F602D3">
      <w:pPr>
        <w:rPr>
          <w:smallCaps/>
          <w:color w:val="000080"/>
          <w:sz w:val="24"/>
          <w:szCs w:val="24"/>
          <w14:shadow w14:blurRad="50800" w14:dist="38100" w14:dir="2700000" w14:sx="100000" w14:sy="100000" w14:kx="0" w14:ky="0" w14:algn="tl">
            <w14:srgbClr w14:val="000000">
              <w14:alpha w14:val="60000"/>
            </w14:srgbClr>
          </w14:shadow>
        </w:rPr>
      </w:pPr>
    </w:p>
    <w:p w14:paraId="2F437AC8" w14:textId="3BF92350" w:rsidR="00F602D3" w:rsidRDefault="00F602D3" w:rsidP="00F602D3">
      <w:pPr>
        <w:spacing w:line="260" w:lineRule="exact"/>
        <w:jc w:val="both"/>
        <w:rPr>
          <w:sz w:val="22"/>
          <w:szCs w:val="22"/>
        </w:rPr>
      </w:pPr>
      <w:r>
        <w:rPr>
          <w:sz w:val="22"/>
          <w:szCs w:val="24"/>
        </w:rPr>
        <w:t>The City of Charlottesville Retirement System, located in Virginia, i</w:t>
      </w:r>
      <w:r>
        <w:rPr>
          <w:sz w:val="22"/>
          <w:szCs w:val="22"/>
        </w:rPr>
        <w:t xml:space="preserve">s conducting a large cap growth equity investment manager search under the guidance of </w:t>
      </w:r>
      <w:r w:rsidR="00445C89">
        <w:rPr>
          <w:sz w:val="22"/>
          <w:szCs w:val="22"/>
        </w:rPr>
        <w:t>their</w:t>
      </w:r>
      <w:r>
        <w:rPr>
          <w:sz w:val="22"/>
          <w:szCs w:val="22"/>
        </w:rPr>
        <w:t xml:space="preserve"> investment consultant, Greg </w:t>
      </w:r>
      <w:proofErr w:type="spellStart"/>
      <w:r>
        <w:rPr>
          <w:sz w:val="22"/>
          <w:szCs w:val="22"/>
        </w:rPr>
        <w:t>McNeillie</w:t>
      </w:r>
      <w:proofErr w:type="spellEnd"/>
      <w:r>
        <w:rPr>
          <w:sz w:val="22"/>
          <w:szCs w:val="22"/>
        </w:rPr>
        <w:t xml:space="preserve"> with Dahab Associates, Inc.  The System has approximately $225 million in total assets.  The amount of this search is $24 million. All proposals will be evaluated by the investment consultant and recommendations will be made to the Commission who will make the final decision.</w:t>
      </w:r>
    </w:p>
    <w:p w14:paraId="739063D1" w14:textId="1F796EE7" w:rsidR="00F602D3" w:rsidRDefault="00F602D3" w:rsidP="00F602D3">
      <w:pPr>
        <w:ind w:right="144"/>
        <w:jc w:val="both"/>
        <w:rPr>
          <w:sz w:val="22"/>
          <w:szCs w:val="22"/>
        </w:rPr>
      </w:pPr>
    </w:p>
    <w:p w14:paraId="10A04599" w14:textId="77777777" w:rsidR="00F602D3" w:rsidRDefault="00F602D3" w:rsidP="00F602D3">
      <w:pPr>
        <w:ind w:right="144"/>
        <w:jc w:val="both"/>
        <w:rPr>
          <w:sz w:val="22"/>
          <w:szCs w:val="22"/>
        </w:rPr>
      </w:pPr>
    </w:p>
    <w:p w14:paraId="05524E87" w14:textId="77777777" w:rsidR="00F602D3" w:rsidRPr="00F32A83" w:rsidRDefault="00F602D3" w:rsidP="00F602D3">
      <w:pPr>
        <w:numPr>
          <w:ilvl w:val="0"/>
          <w:numId w:val="5"/>
        </w:numPr>
        <w:tabs>
          <w:tab w:val="left" w:pos="720"/>
        </w:tabs>
        <w:ind w:left="1224" w:hanging="1224"/>
        <w:rPr>
          <w:b/>
          <w:smallCaps/>
          <w:color w:val="000080"/>
          <w:sz w:val="24"/>
          <w:szCs w:val="24"/>
        </w:rPr>
      </w:pPr>
      <w:r w:rsidRPr="00F32A83">
        <w:rPr>
          <w:b/>
          <w:smallCaps/>
          <w:color w:val="000080"/>
          <w:sz w:val="24"/>
          <w:szCs w:val="24"/>
        </w:rPr>
        <w:t>Timetable</w:t>
      </w:r>
    </w:p>
    <w:p w14:paraId="419B3F6C" w14:textId="77777777" w:rsidR="00F602D3" w:rsidRPr="00F602D3" w:rsidRDefault="00F602D3" w:rsidP="00F602D3">
      <w:pPr>
        <w:rPr>
          <w:smallCaps/>
          <w:color w:val="000080"/>
          <w:sz w:val="24"/>
          <w:szCs w:val="24"/>
          <w14:shadow w14:blurRad="50800" w14:dist="38100" w14:dir="2700000" w14:sx="100000" w14:sy="100000" w14:kx="0" w14:ky="0" w14:algn="tl">
            <w14:srgbClr w14:val="000000">
              <w14:alpha w14:val="60000"/>
            </w14:srgbClr>
          </w14:shadow>
        </w:rPr>
      </w:pPr>
    </w:p>
    <w:p w14:paraId="7CC11CD0" w14:textId="77777777" w:rsidR="00C501C9" w:rsidRPr="00C501C9" w:rsidRDefault="00F602D3" w:rsidP="00C501C9">
      <w:pPr>
        <w:ind w:left="144" w:right="144"/>
        <w:rPr>
          <w:b/>
          <w:sz w:val="22"/>
          <w:szCs w:val="22"/>
        </w:rPr>
      </w:pPr>
      <w:r>
        <w:rPr>
          <w:b/>
          <w:smallCaps/>
          <w:sz w:val="22"/>
          <w:szCs w:val="22"/>
          <w:u w:val="single"/>
        </w:rPr>
        <w:t>proposals are due</w:t>
      </w:r>
      <w:r>
        <w:rPr>
          <w:b/>
          <w:smallCaps/>
          <w:sz w:val="22"/>
          <w:szCs w:val="22"/>
        </w:rPr>
        <w:t xml:space="preserve">:  </w:t>
      </w:r>
      <w:r w:rsidR="00C501C9">
        <w:rPr>
          <w:b/>
          <w:smallCaps/>
          <w:sz w:val="22"/>
          <w:szCs w:val="22"/>
        </w:rPr>
        <w:t xml:space="preserve">October 6, </w:t>
      </w:r>
      <w:r w:rsidR="00C501C9" w:rsidRPr="00C501C9">
        <w:rPr>
          <w:b/>
          <w:smallCaps/>
          <w:sz w:val="22"/>
          <w:szCs w:val="22"/>
        </w:rPr>
        <w:t xml:space="preserve">2022 </w:t>
      </w:r>
      <w:r w:rsidR="00C501C9" w:rsidRPr="00C501C9">
        <w:rPr>
          <w:b/>
          <w:sz w:val="22"/>
          <w:szCs w:val="22"/>
        </w:rPr>
        <w:t>at 5:00 pm EST</w:t>
      </w:r>
    </w:p>
    <w:p w14:paraId="7BDCFCC7" w14:textId="177B55F8" w:rsidR="00F602D3" w:rsidRDefault="00F602D3" w:rsidP="00F602D3">
      <w:pPr>
        <w:pStyle w:val="Header"/>
        <w:tabs>
          <w:tab w:val="clear" w:pos="4320"/>
          <w:tab w:val="clear" w:pos="8640"/>
        </w:tabs>
        <w:ind w:right="144"/>
        <w:rPr>
          <w:b/>
          <w:smallCaps/>
          <w:sz w:val="22"/>
          <w:szCs w:val="22"/>
        </w:rPr>
      </w:pPr>
    </w:p>
    <w:p w14:paraId="67DA69BB" w14:textId="77777777" w:rsidR="00F602D3" w:rsidRDefault="00F602D3" w:rsidP="00F602D3">
      <w:pPr>
        <w:pStyle w:val="Header"/>
        <w:tabs>
          <w:tab w:val="clear" w:pos="4320"/>
          <w:tab w:val="clear" w:pos="8640"/>
        </w:tabs>
        <w:ind w:right="144"/>
        <w:rPr>
          <w:smallCaps/>
          <w:sz w:val="22"/>
          <w:szCs w:val="22"/>
        </w:rPr>
      </w:pPr>
    </w:p>
    <w:p w14:paraId="41172C7C" w14:textId="77777777" w:rsidR="00F602D3" w:rsidRDefault="00F602D3" w:rsidP="00F602D3">
      <w:pPr>
        <w:ind w:right="144"/>
        <w:rPr>
          <w:smallCaps/>
          <w:sz w:val="22"/>
          <w:szCs w:val="22"/>
        </w:rPr>
      </w:pPr>
      <w:r>
        <w:rPr>
          <w:b/>
          <w:smallCaps/>
          <w:sz w:val="22"/>
          <w:szCs w:val="22"/>
          <w:u w:val="single"/>
        </w:rPr>
        <w:t>Final presentations</w:t>
      </w:r>
      <w:r>
        <w:rPr>
          <w:b/>
          <w:smallCaps/>
          <w:sz w:val="22"/>
          <w:szCs w:val="22"/>
        </w:rPr>
        <w:t xml:space="preserve">: </w:t>
      </w:r>
      <w:r>
        <w:rPr>
          <w:smallCaps/>
          <w:sz w:val="22"/>
          <w:szCs w:val="22"/>
        </w:rPr>
        <w:t xml:space="preserve"> Date To Be Determined</w:t>
      </w:r>
    </w:p>
    <w:p w14:paraId="31126D0F" w14:textId="77777777" w:rsidR="00F602D3" w:rsidRDefault="00F602D3" w:rsidP="00F602D3">
      <w:pPr>
        <w:ind w:right="144"/>
        <w:rPr>
          <w:smallCaps/>
          <w:sz w:val="22"/>
          <w:szCs w:val="22"/>
        </w:rPr>
      </w:pPr>
    </w:p>
    <w:p w14:paraId="2AEEB463" w14:textId="77777777" w:rsidR="00F602D3" w:rsidRDefault="00F602D3" w:rsidP="00F602D3">
      <w:pPr>
        <w:ind w:right="144"/>
        <w:jc w:val="both"/>
        <w:rPr>
          <w:sz w:val="22"/>
          <w:szCs w:val="22"/>
        </w:rPr>
      </w:pPr>
      <w:r>
        <w:rPr>
          <w:sz w:val="22"/>
          <w:szCs w:val="22"/>
        </w:rPr>
        <w:t>Prior to the awarding of the contract, the Charlottesville Retirement Commission (hereinafter referred to as Commission) will interview the top ranked offerors.  The interviews will be 45 minutes in length, with 35 minutes for a presentation and 10 minutes for questions.  Top ranked offerors should plan to bring the portfolio manager as well as the client service representative who would be responsible for the account.</w:t>
      </w:r>
    </w:p>
    <w:p w14:paraId="228B0EF0" w14:textId="77777777" w:rsidR="00F602D3" w:rsidRDefault="00F602D3" w:rsidP="00F602D3">
      <w:pPr>
        <w:ind w:right="144"/>
        <w:jc w:val="both"/>
        <w:rPr>
          <w:sz w:val="22"/>
          <w:szCs w:val="22"/>
        </w:rPr>
      </w:pPr>
    </w:p>
    <w:p w14:paraId="4BC8BFEA" w14:textId="77777777" w:rsidR="00F602D3" w:rsidRPr="001F5909" w:rsidRDefault="00F602D3" w:rsidP="001F5909">
      <w:pPr>
        <w:numPr>
          <w:ilvl w:val="0"/>
          <w:numId w:val="5"/>
        </w:numPr>
        <w:tabs>
          <w:tab w:val="left" w:pos="720"/>
        </w:tabs>
        <w:ind w:left="1224" w:hanging="1224"/>
        <w:rPr>
          <w:b/>
          <w:smallCaps/>
          <w:color w:val="000080"/>
          <w:sz w:val="24"/>
          <w:szCs w:val="24"/>
        </w:rPr>
      </w:pPr>
      <w:r w:rsidRPr="001F5909">
        <w:rPr>
          <w:b/>
          <w:smallCaps/>
          <w:color w:val="000080"/>
          <w:sz w:val="24"/>
          <w:szCs w:val="24"/>
        </w:rPr>
        <w:t>Contract Period</w:t>
      </w:r>
    </w:p>
    <w:p w14:paraId="6F774CB8" w14:textId="77777777" w:rsidR="00F602D3" w:rsidRPr="001F5909" w:rsidRDefault="00F602D3" w:rsidP="001F5909">
      <w:pPr>
        <w:tabs>
          <w:tab w:val="left" w:pos="720"/>
        </w:tabs>
        <w:ind w:left="1224"/>
        <w:rPr>
          <w:b/>
          <w:smallCaps/>
          <w:color w:val="000080"/>
          <w:sz w:val="24"/>
          <w:szCs w:val="24"/>
        </w:rPr>
      </w:pPr>
    </w:p>
    <w:p w14:paraId="4EC73171" w14:textId="68658E8A" w:rsidR="00F602D3" w:rsidRDefault="00F602D3" w:rsidP="00F602D3">
      <w:pPr>
        <w:ind w:right="144"/>
        <w:jc w:val="both"/>
        <w:rPr>
          <w:sz w:val="22"/>
          <w:szCs w:val="22"/>
        </w:rPr>
      </w:pPr>
      <w:r>
        <w:rPr>
          <w:sz w:val="22"/>
          <w:szCs w:val="22"/>
        </w:rPr>
        <w:t>The contract period will be three (3) years from the date of the award, with five (5) additional one (1) year renewals with written agreement by both parties.</w:t>
      </w:r>
    </w:p>
    <w:p w14:paraId="1B1A2CE3" w14:textId="77777777" w:rsidR="001F5909" w:rsidRDefault="001F5909" w:rsidP="00F602D3">
      <w:pPr>
        <w:ind w:right="144"/>
        <w:jc w:val="both"/>
        <w:rPr>
          <w:b/>
          <w:smallCaps/>
          <w:color w:val="000080"/>
          <w:sz w:val="24"/>
        </w:rPr>
      </w:pPr>
    </w:p>
    <w:p w14:paraId="4AC0ACF8" w14:textId="77777777" w:rsidR="00F602D3" w:rsidRDefault="00F602D3" w:rsidP="00F602D3">
      <w:pPr>
        <w:numPr>
          <w:ilvl w:val="0"/>
          <w:numId w:val="5"/>
        </w:numPr>
        <w:ind w:right="144"/>
        <w:jc w:val="both"/>
        <w:rPr>
          <w:b/>
          <w:smallCaps/>
          <w:color w:val="000080"/>
          <w:sz w:val="24"/>
        </w:rPr>
      </w:pPr>
      <w:r>
        <w:rPr>
          <w:b/>
          <w:smallCaps/>
          <w:color w:val="000080"/>
          <w:sz w:val="24"/>
        </w:rPr>
        <w:t>Scope</w:t>
      </w:r>
    </w:p>
    <w:p w14:paraId="5CB875AB" w14:textId="77777777" w:rsidR="00F602D3" w:rsidRDefault="00F602D3" w:rsidP="00F602D3">
      <w:pPr>
        <w:ind w:right="144"/>
        <w:jc w:val="both"/>
        <w:rPr>
          <w:b/>
          <w:smallCaps/>
          <w:color w:val="000080"/>
          <w:sz w:val="24"/>
        </w:rPr>
      </w:pPr>
    </w:p>
    <w:p w14:paraId="2B86F737" w14:textId="31C50ABC" w:rsidR="00F602D3" w:rsidRDefault="00F602D3" w:rsidP="00F602D3">
      <w:pPr>
        <w:jc w:val="both"/>
        <w:rPr>
          <w:color w:val="000000"/>
          <w:sz w:val="22"/>
          <w:szCs w:val="22"/>
        </w:rPr>
      </w:pPr>
      <w:r>
        <w:rPr>
          <w:color w:val="000000"/>
          <w:sz w:val="22"/>
          <w:szCs w:val="22"/>
        </w:rPr>
        <w:t xml:space="preserve">The manager’s primary responsibility will be to serve the Charlottesville Retirement System in its fiduciary capacity regarding these funds. The manager will be expected to meet with the Commission at regular intervals and to report to the Commission at least once per month on the performance of the portfolio. The manager will be expected to invest </w:t>
      </w:r>
      <w:r>
        <w:rPr>
          <w:color w:val="000000"/>
          <w:sz w:val="22"/>
          <w:szCs w:val="22"/>
        </w:rPr>
        <w:lastRenderedPageBreak/>
        <w:t>in accordance with the goals and objectives of the Charlottesville Retirement System and within the tolerance for risk established therein.</w:t>
      </w:r>
    </w:p>
    <w:p w14:paraId="6F39AA02" w14:textId="77777777" w:rsidR="00C501C9" w:rsidRPr="009D3E7A" w:rsidRDefault="00C501C9" w:rsidP="00F602D3">
      <w:pPr>
        <w:jc w:val="both"/>
        <w:rPr>
          <w:color w:val="000000"/>
          <w:sz w:val="22"/>
          <w:szCs w:val="22"/>
        </w:rPr>
      </w:pPr>
    </w:p>
    <w:p w14:paraId="2BE0877E" w14:textId="77777777" w:rsidR="00F602D3" w:rsidRDefault="00F602D3" w:rsidP="00F602D3">
      <w:pPr>
        <w:numPr>
          <w:ilvl w:val="0"/>
          <w:numId w:val="5"/>
        </w:numPr>
        <w:ind w:right="144"/>
        <w:jc w:val="both"/>
        <w:rPr>
          <w:b/>
          <w:smallCaps/>
          <w:color w:val="000080"/>
          <w:sz w:val="24"/>
        </w:rPr>
      </w:pPr>
      <w:r>
        <w:rPr>
          <w:b/>
          <w:smallCaps/>
          <w:color w:val="000080"/>
          <w:sz w:val="24"/>
        </w:rPr>
        <w:t>Minimum Criteria</w:t>
      </w:r>
    </w:p>
    <w:p w14:paraId="5FBAA857" w14:textId="77777777" w:rsidR="00F602D3" w:rsidRDefault="00F602D3" w:rsidP="00F602D3">
      <w:pPr>
        <w:ind w:right="144"/>
        <w:jc w:val="both"/>
        <w:rPr>
          <w:b/>
          <w:smallCaps/>
          <w:color w:val="000080"/>
          <w:sz w:val="24"/>
        </w:rPr>
      </w:pPr>
    </w:p>
    <w:p w14:paraId="16D8FAF5" w14:textId="201543C7" w:rsidR="00F602D3" w:rsidRDefault="00F602D3" w:rsidP="00F602D3">
      <w:pPr>
        <w:pStyle w:val="Title"/>
        <w:ind w:left="0" w:right="0"/>
        <w:jc w:val="both"/>
        <w:rPr>
          <w:smallCaps w:val="0"/>
          <w:sz w:val="22"/>
          <w:szCs w:val="22"/>
        </w:rPr>
      </w:pPr>
      <w:r>
        <w:rPr>
          <w:smallCaps w:val="0"/>
          <w:sz w:val="22"/>
          <w:szCs w:val="22"/>
        </w:rPr>
        <w:t>The successful offeror will be expected to meet the standards necessary in order to satisfy the demands placed on the Commission under Section I</w:t>
      </w:r>
      <w:r w:rsidR="004966DC">
        <w:rPr>
          <w:smallCaps w:val="0"/>
          <w:sz w:val="22"/>
          <w:szCs w:val="22"/>
        </w:rPr>
        <w:t>V</w:t>
      </w:r>
      <w:r>
        <w:rPr>
          <w:smallCaps w:val="0"/>
          <w:sz w:val="22"/>
          <w:szCs w:val="22"/>
        </w:rPr>
        <w:t xml:space="preserve">. (SCOPE).  This and a comprehensive and complete fee schedule will make up the minimum criteria the Commission will use in order to establish eligibility.  Please place the fee schedule in a </w:t>
      </w:r>
      <w:r>
        <w:rPr>
          <w:smallCaps w:val="0"/>
          <w:sz w:val="22"/>
          <w:szCs w:val="22"/>
          <w:u w:val="single"/>
        </w:rPr>
        <w:t>separate Word document</w:t>
      </w:r>
      <w:r w:rsidRPr="00A35E60">
        <w:rPr>
          <w:smallCaps w:val="0"/>
          <w:sz w:val="22"/>
          <w:szCs w:val="22"/>
        </w:rPr>
        <w:t xml:space="preserve"> </w:t>
      </w:r>
      <w:r>
        <w:rPr>
          <w:smallCaps w:val="0"/>
          <w:sz w:val="22"/>
          <w:szCs w:val="22"/>
        </w:rPr>
        <w:t xml:space="preserve">in your response to this RFP.  In addition, offerors are expected to fill out the attached questionnaire.  This questionnaire and any other promotional materials, reports or documents which the offeror may wish to submit will be used by the Commission in determining their qualifications for the minimum criteria discussed and for the evaluation criteria which the Commission has established for this project.  </w:t>
      </w:r>
    </w:p>
    <w:p w14:paraId="1D204B51"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AF632BF" w14:textId="77777777" w:rsidR="00F602D3" w:rsidRPr="00BD2D4A"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Cs/>
          <w:u w:val="single"/>
        </w:rPr>
        <w:t>STATE CORPORATION COMMISSION IDENTIFICATION NUMBER:</w:t>
      </w:r>
      <w:r>
        <w:rPr>
          <w:b/>
          <w:bCs/>
        </w:rPr>
        <w:t xml:space="preserve"> </w:t>
      </w:r>
      <w:r>
        <w:rPr>
          <w:sz w:val="22"/>
          <w:szCs w:val="22"/>
        </w:rPr>
        <w:t xml:space="preserve">Pursuant to Code of Virginia, §2.2-4311.2 subsection B, a bidder or offeror organized or authorized to transact business in the Commonwealth pursuant to Title 13.1 or Title 50 </w:t>
      </w:r>
      <w:r>
        <w:rPr>
          <w:sz w:val="22"/>
          <w:szCs w:val="22"/>
          <w:highlight w:val="yellow"/>
        </w:rPr>
        <w:t>is required to include in its bid or proposal the identification number issued to it by the State Corporation Commission (SCC).</w:t>
      </w:r>
      <w:r>
        <w:rPr>
          <w:sz w:val="22"/>
          <w:szCs w:val="22"/>
        </w:rPr>
        <w:t xml:space="preserve"> Any bidder or offeror that is not required to be authorized to transact business in the Commonwealth as a foreign business entity under Title 13.1 or Title 50 or as otherwise required by law is required to include in its bid or proposal a statement describing why the bidder or offeror is not required to be so authorized.  Link to the Virginia State Corporation Commission site:  </w:t>
      </w:r>
      <w:hyperlink r:id="rId11" w:history="1">
        <w:r>
          <w:rPr>
            <w:color w:val="0000FF"/>
            <w:sz w:val="22"/>
            <w:szCs w:val="22"/>
          </w:rPr>
          <w:t>http://www.scc.virginia.gov/</w:t>
        </w:r>
      </w:hyperlink>
      <w:r>
        <w:rPr>
          <w:color w:val="0000FF"/>
          <w:sz w:val="22"/>
          <w:szCs w:val="22"/>
        </w:rPr>
        <w:t xml:space="preserve">.  </w:t>
      </w:r>
      <w:r w:rsidRPr="00BD2D4A">
        <w:rPr>
          <w:sz w:val="22"/>
          <w:szCs w:val="22"/>
        </w:rPr>
        <w:t>Complete and submit the attached Virginia State Corporation Commission Form with the proposal.</w:t>
      </w:r>
    </w:p>
    <w:p w14:paraId="5205BECC"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1758A3A" w14:textId="77777777" w:rsidR="00F602D3" w:rsidRDefault="00F602D3" w:rsidP="00F602D3">
      <w:pPr>
        <w:pStyle w:val="Title"/>
        <w:ind w:left="0" w:right="0"/>
        <w:jc w:val="both"/>
        <w:rPr>
          <w:smallCaps w:val="0"/>
          <w:sz w:val="22"/>
          <w:szCs w:val="22"/>
        </w:rPr>
      </w:pPr>
    </w:p>
    <w:p w14:paraId="55449F0C" w14:textId="77777777" w:rsidR="00F602D3" w:rsidRDefault="00F602D3" w:rsidP="00F602D3">
      <w:pPr>
        <w:pStyle w:val="Title"/>
        <w:ind w:left="0" w:right="0"/>
        <w:jc w:val="both"/>
        <w:rPr>
          <w:smallCaps w:val="0"/>
          <w:sz w:val="22"/>
          <w:szCs w:val="22"/>
        </w:rPr>
      </w:pPr>
      <w:r>
        <w:rPr>
          <w:smallCaps w:val="0"/>
          <w:sz w:val="22"/>
          <w:szCs w:val="22"/>
        </w:rPr>
        <w:t>Failure to satisfactorily meet any of these criteria and/or the submission of information which is deemed unsuitable to the desires of the Charlottesville Retirement Commission will lead to automatic disqualification.</w:t>
      </w:r>
    </w:p>
    <w:p w14:paraId="4496703E" w14:textId="77777777" w:rsidR="00F602D3" w:rsidRDefault="00F602D3" w:rsidP="00F602D3">
      <w:pPr>
        <w:ind w:right="144"/>
        <w:jc w:val="both"/>
        <w:rPr>
          <w:b/>
          <w:smallCaps/>
          <w:color w:val="000080"/>
          <w:sz w:val="24"/>
        </w:rPr>
      </w:pPr>
    </w:p>
    <w:p w14:paraId="357FAEA4" w14:textId="77777777" w:rsidR="00F602D3" w:rsidRDefault="00F602D3" w:rsidP="00F602D3">
      <w:pPr>
        <w:numPr>
          <w:ilvl w:val="0"/>
          <w:numId w:val="5"/>
        </w:numPr>
        <w:ind w:right="144"/>
        <w:jc w:val="both"/>
        <w:rPr>
          <w:b/>
          <w:smallCaps/>
          <w:color w:val="000080"/>
          <w:sz w:val="24"/>
        </w:rPr>
      </w:pPr>
      <w:r>
        <w:rPr>
          <w:b/>
          <w:smallCaps/>
          <w:color w:val="000080"/>
          <w:sz w:val="24"/>
        </w:rPr>
        <w:t>Evaluation Criteria</w:t>
      </w:r>
    </w:p>
    <w:p w14:paraId="7E5B94A7" w14:textId="77777777" w:rsidR="00F602D3" w:rsidRDefault="00F602D3" w:rsidP="00F602D3">
      <w:pPr>
        <w:ind w:right="144"/>
        <w:jc w:val="both"/>
        <w:rPr>
          <w:b/>
          <w:smallCaps/>
          <w:color w:val="000080"/>
          <w:sz w:val="24"/>
        </w:rPr>
      </w:pPr>
    </w:p>
    <w:p w14:paraId="1A62CB06" w14:textId="6B2C9526" w:rsidR="00F602D3" w:rsidRDefault="00F602D3" w:rsidP="00F602D3">
      <w:pPr>
        <w:pStyle w:val="Title"/>
        <w:numPr>
          <w:ilvl w:val="0"/>
          <w:numId w:val="28"/>
        </w:numPr>
        <w:tabs>
          <w:tab w:val="clear" w:pos="1440"/>
          <w:tab w:val="num" w:pos="720"/>
        </w:tabs>
        <w:ind w:right="0" w:hanging="720"/>
        <w:jc w:val="both"/>
        <w:rPr>
          <w:smallCaps w:val="0"/>
          <w:sz w:val="22"/>
          <w:szCs w:val="22"/>
        </w:rPr>
      </w:pPr>
      <w:r>
        <w:rPr>
          <w:smallCaps w:val="0"/>
          <w:sz w:val="22"/>
          <w:szCs w:val="22"/>
        </w:rPr>
        <w:t xml:space="preserve">A proven track record of success in managing large cap </w:t>
      </w:r>
      <w:r w:rsidR="00BD2D4A">
        <w:rPr>
          <w:smallCaps w:val="0"/>
          <w:sz w:val="22"/>
          <w:szCs w:val="22"/>
        </w:rPr>
        <w:t>growth</w:t>
      </w:r>
      <w:r>
        <w:rPr>
          <w:smallCaps w:val="0"/>
          <w:sz w:val="22"/>
          <w:szCs w:val="22"/>
        </w:rPr>
        <w:t xml:space="preserve"> portfolios.</w:t>
      </w:r>
    </w:p>
    <w:p w14:paraId="5B135E80" w14:textId="77777777" w:rsidR="00F602D3" w:rsidRDefault="00F602D3" w:rsidP="00F602D3">
      <w:pPr>
        <w:pStyle w:val="Title"/>
        <w:ind w:left="720" w:right="0"/>
        <w:jc w:val="both"/>
        <w:rPr>
          <w:smallCaps w:val="0"/>
          <w:sz w:val="22"/>
          <w:szCs w:val="22"/>
        </w:rPr>
      </w:pPr>
    </w:p>
    <w:p w14:paraId="111D2C9E" w14:textId="41B1D668" w:rsidR="00F602D3" w:rsidRDefault="00F602D3" w:rsidP="00F602D3">
      <w:pPr>
        <w:pStyle w:val="Title"/>
        <w:numPr>
          <w:ilvl w:val="0"/>
          <w:numId w:val="28"/>
        </w:numPr>
        <w:tabs>
          <w:tab w:val="clear" w:pos="1440"/>
          <w:tab w:val="num" w:pos="720"/>
        </w:tabs>
        <w:ind w:right="0" w:hanging="720"/>
        <w:jc w:val="both"/>
        <w:rPr>
          <w:smallCaps w:val="0"/>
          <w:sz w:val="22"/>
          <w:szCs w:val="22"/>
        </w:rPr>
      </w:pPr>
      <w:r>
        <w:rPr>
          <w:smallCaps w:val="0"/>
          <w:sz w:val="22"/>
          <w:szCs w:val="22"/>
        </w:rPr>
        <w:t>The ability to achieve consistent, superior investment returns for the portfolio, as compared to the Russell 1000 Growth benchmark.</w:t>
      </w:r>
    </w:p>
    <w:p w14:paraId="27457441" w14:textId="77777777" w:rsidR="00F602D3" w:rsidRDefault="00F602D3" w:rsidP="00F602D3">
      <w:pPr>
        <w:pStyle w:val="Title"/>
        <w:ind w:left="0" w:right="0"/>
        <w:jc w:val="both"/>
        <w:rPr>
          <w:smallCaps w:val="0"/>
          <w:sz w:val="22"/>
          <w:szCs w:val="22"/>
        </w:rPr>
      </w:pPr>
    </w:p>
    <w:p w14:paraId="2E89A6B3" w14:textId="77777777" w:rsidR="00F602D3" w:rsidRDefault="00F602D3" w:rsidP="00F602D3">
      <w:pPr>
        <w:pStyle w:val="Title"/>
        <w:numPr>
          <w:ilvl w:val="0"/>
          <w:numId w:val="28"/>
        </w:numPr>
        <w:tabs>
          <w:tab w:val="clear" w:pos="1440"/>
          <w:tab w:val="num" w:pos="720"/>
        </w:tabs>
        <w:ind w:right="0" w:hanging="720"/>
        <w:jc w:val="both"/>
        <w:rPr>
          <w:smallCaps w:val="0"/>
          <w:sz w:val="22"/>
          <w:szCs w:val="22"/>
        </w:rPr>
      </w:pPr>
      <w:r>
        <w:rPr>
          <w:smallCaps w:val="0"/>
          <w:sz w:val="22"/>
          <w:szCs w:val="22"/>
        </w:rPr>
        <w:t>The ability to give the Commission the best return on its investments for the duration of the engagement.</w:t>
      </w:r>
    </w:p>
    <w:p w14:paraId="71CCE6A2" w14:textId="77777777" w:rsidR="00F602D3" w:rsidRDefault="00F602D3" w:rsidP="00F602D3">
      <w:pPr>
        <w:pStyle w:val="Title"/>
        <w:ind w:left="0" w:right="0"/>
        <w:jc w:val="both"/>
        <w:rPr>
          <w:smallCaps w:val="0"/>
          <w:sz w:val="22"/>
          <w:szCs w:val="22"/>
        </w:rPr>
      </w:pPr>
    </w:p>
    <w:p w14:paraId="5CB8CB3D" w14:textId="77777777" w:rsidR="00F602D3" w:rsidRDefault="00F602D3" w:rsidP="00F602D3">
      <w:pPr>
        <w:pStyle w:val="Title"/>
        <w:numPr>
          <w:ilvl w:val="0"/>
          <w:numId w:val="28"/>
        </w:numPr>
        <w:tabs>
          <w:tab w:val="clear" w:pos="1440"/>
          <w:tab w:val="num" w:pos="720"/>
        </w:tabs>
        <w:ind w:right="0" w:hanging="720"/>
        <w:jc w:val="both"/>
        <w:rPr>
          <w:smallCaps w:val="0"/>
          <w:sz w:val="22"/>
          <w:szCs w:val="22"/>
        </w:rPr>
      </w:pPr>
      <w:r>
        <w:rPr>
          <w:smallCaps w:val="0"/>
          <w:sz w:val="22"/>
          <w:szCs w:val="22"/>
        </w:rPr>
        <w:t>The financial strength and the stability of the organization.</w:t>
      </w:r>
    </w:p>
    <w:p w14:paraId="3859BCB3" w14:textId="77777777" w:rsidR="00F602D3" w:rsidRDefault="00F602D3" w:rsidP="00F602D3">
      <w:pPr>
        <w:pStyle w:val="Title"/>
        <w:tabs>
          <w:tab w:val="num" w:pos="720"/>
        </w:tabs>
        <w:ind w:left="720" w:right="0" w:hanging="720"/>
        <w:jc w:val="both"/>
        <w:rPr>
          <w:smallCaps w:val="0"/>
          <w:sz w:val="22"/>
          <w:szCs w:val="22"/>
        </w:rPr>
      </w:pPr>
    </w:p>
    <w:p w14:paraId="65A8FB30" w14:textId="77777777" w:rsidR="00F602D3" w:rsidRDefault="00F602D3" w:rsidP="00F602D3">
      <w:pPr>
        <w:pStyle w:val="Title"/>
        <w:numPr>
          <w:ilvl w:val="0"/>
          <w:numId w:val="28"/>
        </w:numPr>
        <w:tabs>
          <w:tab w:val="clear" w:pos="1440"/>
          <w:tab w:val="num" w:pos="720"/>
        </w:tabs>
        <w:ind w:right="0" w:hanging="720"/>
        <w:jc w:val="both"/>
        <w:rPr>
          <w:smallCaps w:val="0"/>
          <w:sz w:val="22"/>
          <w:szCs w:val="22"/>
        </w:rPr>
      </w:pPr>
      <w:r>
        <w:rPr>
          <w:smallCaps w:val="0"/>
          <w:sz w:val="22"/>
          <w:szCs w:val="22"/>
        </w:rPr>
        <w:t>Clear and demonstrable buy and sell disciplines, selection processes, and execution procedures.</w:t>
      </w:r>
    </w:p>
    <w:p w14:paraId="1EB94A50" w14:textId="77777777" w:rsidR="00F602D3" w:rsidRDefault="00F602D3" w:rsidP="00F602D3">
      <w:pPr>
        <w:pStyle w:val="Title"/>
        <w:tabs>
          <w:tab w:val="num" w:pos="720"/>
        </w:tabs>
        <w:ind w:left="720" w:right="0" w:hanging="720"/>
        <w:jc w:val="both"/>
        <w:rPr>
          <w:smallCaps w:val="0"/>
          <w:sz w:val="22"/>
          <w:szCs w:val="22"/>
        </w:rPr>
      </w:pPr>
    </w:p>
    <w:p w14:paraId="4564ABCA" w14:textId="77777777" w:rsidR="00F602D3" w:rsidRDefault="00F602D3" w:rsidP="00F602D3">
      <w:pPr>
        <w:pStyle w:val="Title"/>
        <w:numPr>
          <w:ilvl w:val="0"/>
          <w:numId w:val="28"/>
        </w:numPr>
        <w:tabs>
          <w:tab w:val="clear" w:pos="1440"/>
          <w:tab w:val="num" w:pos="720"/>
        </w:tabs>
        <w:ind w:right="0" w:hanging="720"/>
        <w:jc w:val="both"/>
        <w:rPr>
          <w:smallCaps w:val="0"/>
          <w:sz w:val="22"/>
          <w:szCs w:val="22"/>
        </w:rPr>
      </w:pPr>
      <w:r>
        <w:rPr>
          <w:smallCaps w:val="0"/>
          <w:sz w:val="22"/>
          <w:szCs w:val="22"/>
        </w:rPr>
        <w:t>The ability to analyze and monitor equity markets.</w:t>
      </w:r>
    </w:p>
    <w:p w14:paraId="421F3E39" w14:textId="77777777" w:rsidR="00F602D3" w:rsidRDefault="00F602D3" w:rsidP="00F602D3">
      <w:pPr>
        <w:pStyle w:val="Title"/>
        <w:ind w:left="0" w:right="0"/>
        <w:jc w:val="both"/>
        <w:rPr>
          <w:smallCaps w:val="0"/>
          <w:sz w:val="22"/>
          <w:szCs w:val="22"/>
        </w:rPr>
      </w:pPr>
    </w:p>
    <w:p w14:paraId="43A2E261" w14:textId="77777777" w:rsidR="00F602D3" w:rsidRDefault="00F602D3" w:rsidP="00F602D3">
      <w:pPr>
        <w:pStyle w:val="Title"/>
        <w:numPr>
          <w:ilvl w:val="0"/>
          <w:numId w:val="28"/>
        </w:numPr>
        <w:tabs>
          <w:tab w:val="clear" w:pos="1440"/>
          <w:tab w:val="num" w:pos="720"/>
        </w:tabs>
        <w:ind w:right="0" w:hanging="720"/>
        <w:jc w:val="both"/>
        <w:rPr>
          <w:smallCaps w:val="0"/>
          <w:sz w:val="22"/>
          <w:szCs w:val="22"/>
        </w:rPr>
      </w:pPr>
      <w:r>
        <w:rPr>
          <w:smallCaps w:val="0"/>
          <w:sz w:val="22"/>
          <w:szCs w:val="22"/>
        </w:rPr>
        <w:t>The ability to keep execution and transaction costs down to competitive levels.</w:t>
      </w:r>
    </w:p>
    <w:p w14:paraId="5AD37CA0" w14:textId="77777777" w:rsidR="00F602D3" w:rsidRDefault="00F602D3" w:rsidP="00F602D3">
      <w:pPr>
        <w:pStyle w:val="Title"/>
        <w:ind w:left="0" w:right="0"/>
        <w:jc w:val="both"/>
        <w:rPr>
          <w:smallCaps w:val="0"/>
          <w:sz w:val="22"/>
          <w:szCs w:val="22"/>
        </w:rPr>
      </w:pPr>
    </w:p>
    <w:p w14:paraId="7E60FAB6" w14:textId="3076551D" w:rsidR="00F602D3" w:rsidRDefault="00F602D3" w:rsidP="00F602D3">
      <w:pPr>
        <w:pStyle w:val="Title"/>
        <w:numPr>
          <w:ilvl w:val="0"/>
          <w:numId w:val="28"/>
        </w:numPr>
        <w:tabs>
          <w:tab w:val="clear" w:pos="1440"/>
          <w:tab w:val="num" w:pos="720"/>
        </w:tabs>
        <w:ind w:right="0" w:hanging="720"/>
        <w:jc w:val="both"/>
        <w:rPr>
          <w:smallCaps w:val="0"/>
          <w:sz w:val="22"/>
          <w:szCs w:val="22"/>
        </w:rPr>
      </w:pPr>
      <w:r>
        <w:rPr>
          <w:smallCaps w:val="0"/>
          <w:sz w:val="22"/>
          <w:szCs w:val="22"/>
        </w:rPr>
        <w:t xml:space="preserve">The capability to manage a large cap </w:t>
      </w:r>
      <w:r w:rsidR="00BD2D4A">
        <w:rPr>
          <w:smallCaps w:val="0"/>
          <w:sz w:val="22"/>
          <w:szCs w:val="22"/>
        </w:rPr>
        <w:t>growth</w:t>
      </w:r>
      <w:r>
        <w:rPr>
          <w:smallCaps w:val="0"/>
          <w:sz w:val="22"/>
          <w:szCs w:val="22"/>
        </w:rPr>
        <w:t xml:space="preserve"> portfolio under the objectives established by the Commission and in accordance with requirements and restrictions mandated by Employees Retirement Income Security Act (ERISA) of 1974.</w:t>
      </w:r>
    </w:p>
    <w:p w14:paraId="697F0A3B" w14:textId="77777777" w:rsidR="00F602D3" w:rsidRDefault="00F602D3" w:rsidP="00F602D3">
      <w:pPr>
        <w:pStyle w:val="Title"/>
        <w:ind w:left="0" w:right="0"/>
        <w:jc w:val="both"/>
        <w:rPr>
          <w:smallCaps w:val="0"/>
          <w:sz w:val="22"/>
          <w:szCs w:val="22"/>
        </w:rPr>
      </w:pPr>
    </w:p>
    <w:p w14:paraId="49B86BD9" w14:textId="5FCC885B" w:rsidR="00F602D3" w:rsidRDefault="00F602D3" w:rsidP="00F602D3">
      <w:pPr>
        <w:pStyle w:val="Title"/>
        <w:numPr>
          <w:ilvl w:val="0"/>
          <w:numId w:val="28"/>
        </w:numPr>
        <w:tabs>
          <w:tab w:val="clear" w:pos="1440"/>
          <w:tab w:val="num" w:pos="720"/>
        </w:tabs>
        <w:ind w:right="0" w:hanging="720"/>
        <w:jc w:val="both"/>
        <w:rPr>
          <w:smallCaps w:val="0"/>
          <w:sz w:val="22"/>
          <w:szCs w:val="22"/>
        </w:rPr>
      </w:pPr>
      <w:r>
        <w:rPr>
          <w:smallCaps w:val="0"/>
          <w:sz w:val="22"/>
          <w:szCs w:val="22"/>
        </w:rPr>
        <w:t>The ability to provide these services at competitive rates.</w:t>
      </w:r>
    </w:p>
    <w:p w14:paraId="1431E657" w14:textId="77777777" w:rsidR="00445C89" w:rsidRDefault="00445C89" w:rsidP="00445C89">
      <w:pPr>
        <w:pStyle w:val="ListParagraph"/>
        <w:rPr>
          <w:smallCaps/>
          <w:sz w:val="22"/>
          <w:szCs w:val="22"/>
        </w:rPr>
      </w:pPr>
    </w:p>
    <w:p w14:paraId="4497F229" w14:textId="77777777" w:rsidR="00445C89" w:rsidRDefault="00445C89" w:rsidP="00445C89">
      <w:pPr>
        <w:pStyle w:val="Title"/>
        <w:ind w:left="1440" w:right="0"/>
        <w:jc w:val="both"/>
        <w:rPr>
          <w:smallCaps w:val="0"/>
          <w:sz w:val="22"/>
          <w:szCs w:val="22"/>
        </w:rPr>
      </w:pPr>
    </w:p>
    <w:p w14:paraId="6C4E4E79" w14:textId="77777777" w:rsidR="00F602D3" w:rsidRDefault="00F602D3" w:rsidP="00F602D3">
      <w:pPr>
        <w:numPr>
          <w:ilvl w:val="0"/>
          <w:numId w:val="5"/>
        </w:numPr>
        <w:ind w:right="144"/>
        <w:jc w:val="both"/>
        <w:rPr>
          <w:b/>
          <w:smallCaps/>
          <w:color w:val="000080"/>
          <w:sz w:val="24"/>
        </w:rPr>
      </w:pPr>
      <w:r>
        <w:rPr>
          <w:b/>
          <w:smallCaps/>
          <w:color w:val="000080"/>
          <w:sz w:val="24"/>
        </w:rPr>
        <w:t>Reports</w:t>
      </w:r>
    </w:p>
    <w:p w14:paraId="132565E1" w14:textId="77777777" w:rsidR="00F602D3" w:rsidRDefault="00F602D3" w:rsidP="00F602D3">
      <w:pPr>
        <w:ind w:right="144"/>
        <w:jc w:val="both"/>
        <w:rPr>
          <w:b/>
          <w:smallCaps/>
          <w:color w:val="000080"/>
          <w:sz w:val="24"/>
        </w:rPr>
      </w:pPr>
    </w:p>
    <w:p w14:paraId="1CC22E33" w14:textId="77777777" w:rsidR="00F602D3" w:rsidRDefault="00F602D3" w:rsidP="00F602D3">
      <w:pPr>
        <w:pStyle w:val="Title"/>
        <w:ind w:left="0" w:right="0"/>
        <w:jc w:val="both"/>
        <w:rPr>
          <w:smallCaps w:val="0"/>
          <w:sz w:val="22"/>
          <w:szCs w:val="22"/>
        </w:rPr>
      </w:pPr>
      <w:r>
        <w:rPr>
          <w:smallCaps w:val="0"/>
          <w:sz w:val="22"/>
          <w:szCs w:val="22"/>
        </w:rPr>
        <w:t>The manager will file reports, preferably monthly, not less than quarterly, with the Commission detailing the performance of the portfolio and future expectations regarding the investment of its assets.  The manager will be expected to meet with the Commission on an annual basis.  The manager will be expected to furnish other information on an as needed basis.</w:t>
      </w:r>
    </w:p>
    <w:p w14:paraId="60731C9D" w14:textId="77777777" w:rsidR="00F602D3" w:rsidRDefault="00F602D3" w:rsidP="00F602D3">
      <w:pPr>
        <w:ind w:right="144"/>
        <w:jc w:val="both"/>
        <w:rPr>
          <w:b/>
          <w:smallCaps/>
          <w:color w:val="000080"/>
          <w:sz w:val="24"/>
        </w:rPr>
      </w:pPr>
    </w:p>
    <w:p w14:paraId="78E2F156" w14:textId="77777777" w:rsidR="00F602D3" w:rsidRDefault="00F602D3" w:rsidP="00F602D3">
      <w:pPr>
        <w:numPr>
          <w:ilvl w:val="0"/>
          <w:numId w:val="5"/>
        </w:numPr>
        <w:ind w:right="144"/>
        <w:jc w:val="both"/>
        <w:rPr>
          <w:b/>
          <w:smallCaps/>
          <w:color w:val="000080"/>
          <w:sz w:val="24"/>
        </w:rPr>
      </w:pPr>
      <w:r>
        <w:rPr>
          <w:b/>
          <w:smallCaps/>
          <w:color w:val="000080"/>
          <w:sz w:val="24"/>
        </w:rPr>
        <w:t>Meeting and Timing</w:t>
      </w:r>
    </w:p>
    <w:p w14:paraId="35516129" w14:textId="77777777" w:rsidR="00F602D3" w:rsidRDefault="00F602D3" w:rsidP="00F602D3">
      <w:pPr>
        <w:ind w:right="144"/>
        <w:jc w:val="both"/>
        <w:rPr>
          <w:b/>
          <w:smallCaps/>
          <w:color w:val="000080"/>
          <w:sz w:val="24"/>
        </w:rPr>
      </w:pPr>
    </w:p>
    <w:p w14:paraId="0E09318C" w14:textId="38AB958F" w:rsidR="00F602D3" w:rsidRDefault="00F602D3" w:rsidP="00F602D3">
      <w:pPr>
        <w:pStyle w:val="Title"/>
        <w:ind w:left="0" w:right="0"/>
        <w:jc w:val="both"/>
        <w:rPr>
          <w:smallCaps w:val="0"/>
          <w:sz w:val="22"/>
          <w:szCs w:val="22"/>
        </w:rPr>
      </w:pPr>
      <w:r>
        <w:rPr>
          <w:smallCaps w:val="0"/>
          <w:sz w:val="22"/>
          <w:szCs w:val="22"/>
        </w:rPr>
        <w:t xml:space="preserve">Responses will be due </w:t>
      </w:r>
      <w:r w:rsidRPr="00482AE7">
        <w:rPr>
          <w:smallCaps w:val="0"/>
          <w:sz w:val="22"/>
          <w:szCs w:val="22"/>
        </w:rPr>
        <w:t xml:space="preserve">on </w:t>
      </w:r>
      <w:r w:rsidR="00482AE7" w:rsidRPr="00482AE7">
        <w:rPr>
          <w:smallCaps w:val="0"/>
          <w:sz w:val="22"/>
          <w:szCs w:val="22"/>
        </w:rPr>
        <w:t>October 6</w:t>
      </w:r>
      <w:r w:rsidRPr="00482AE7">
        <w:rPr>
          <w:smallCaps w:val="0"/>
          <w:sz w:val="22"/>
          <w:szCs w:val="22"/>
        </w:rPr>
        <w:t>, 2022</w:t>
      </w:r>
      <w:r>
        <w:rPr>
          <w:smallCaps w:val="0"/>
          <w:sz w:val="22"/>
          <w:szCs w:val="22"/>
        </w:rPr>
        <w:t>.  Finalists will be expected to meet with the Commission.  The answers given at the presentations will be included in the decision</w:t>
      </w:r>
      <w:r w:rsidR="00BD2D4A">
        <w:rPr>
          <w:smallCaps w:val="0"/>
          <w:sz w:val="22"/>
          <w:szCs w:val="22"/>
        </w:rPr>
        <w:t>-</w:t>
      </w:r>
      <w:r>
        <w:rPr>
          <w:smallCaps w:val="0"/>
          <w:sz w:val="22"/>
          <w:szCs w:val="22"/>
        </w:rPr>
        <w:t>making process.</w:t>
      </w:r>
    </w:p>
    <w:p w14:paraId="11BE7E8F" w14:textId="77777777" w:rsidR="00F602D3" w:rsidRDefault="00F602D3" w:rsidP="00F602D3">
      <w:pPr>
        <w:ind w:right="144"/>
        <w:jc w:val="both"/>
        <w:rPr>
          <w:b/>
          <w:smallCaps/>
          <w:color w:val="000080"/>
          <w:sz w:val="24"/>
        </w:rPr>
      </w:pPr>
    </w:p>
    <w:p w14:paraId="5409FE5A" w14:textId="268C653A" w:rsidR="00F602D3" w:rsidRDefault="00F602D3" w:rsidP="00440859">
      <w:pPr>
        <w:numPr>
          <w:ilvl w:val="0"/>
          <w:numId w:val="5"/>
        </w:numPr>
        <w:ind w:right="144"/>
        <w:jc w:val="both"/>
        <w:rPr>
          <w:b/>
          <w:smallCaps/>
          <w:color w:val="000080"/>
          <w:sz w:val="24"/>
        </w:rPr>
      </w:pPr>
      <w:r>
        <w:rPr>
          <w:b/>
          <w:smallCaps/>
          <w:color w:val="000080"/>
          <w:sz w:val="24"/>
        </w:rPr>
        <w:t xml:space="preserve">General </w:t>
      </w:r>
      <w:r w:rsidR="00F63C2A">
        <w:rPr>
          <w:b/>
          <w:smallCaps/>
          <w:color w:val="000080"/>
          <w:sz w:val="24"/>
          <w:szCs w:val="24"/>
        </w:rPr>
        <w:t>Terms and</w:t>
      </w:r>
      <w:r w:rsidR="00270411">
        <w:rPr>
          <w:b/>
          <w:smallCaps/>
          <w:color w:val="000080"/>
          <w:sz w:val="24"/>
        </w:rPr>
        <w:t xml:space="preserve"> </w:t>
      </w:r>
      <w:r>
        <w:rPr>
          <w:b/>
          <w:smallCaps/>
          <w:color w:val="000080"/>
          <w:sz w:val="24"/>
        </w:rPr>
        <w:t>Conditions</w:t>
      </w:r>
    </w:p>
    <w:p w14:paraId="1E6FAAB3" w14:textId="77777777" w:rsidR="00F602D3" w:rsidRDefault="00F602D3" w:rsidP="00F602D3">
      <w:pPr>
        <w:ind w:right="144"/>
        <w:jc w:val="both"/>
        <w:rPr>
          <w:b/>
          <w:smallCaps/>
          <w:color w:val="000080"/>
          <w:sz w:val="24"/>
        </w:rPr>
      </w:pPr>
    </w:p>
    <w:p w14:paraId="3CF44D00" w14:textId="77777777"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both"/>
        <w:rPr>
          <w:kern w:val="2"/>
        </w:rPr>
      </w:pPr>
    </w:p>
    <w:p w14:paraId="033AC6C8" w14:textId="2E546BC2" w:rsidR="00F602D3" w:rsidRPr="009C4210"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Pr>
          <w:u w:val="single"/>
        </w:rPr>
        <w:t>ANNOUNCEMENT OF AWARD</w:t>
      </w:r>
      <w:r>
        <w:t>:  Public notice of the award of this contract, or the announcement of the decision to award this contract, shall be given in the following manner: posting of an electronic notice on the City’s website at</w:t>
      </w:r>
      <w:hyperlink w:history="1"/>
      <w:hyperlink r:id="rId12" w:history="1">
        <w:r w:rsidR="005F2752" w:rsidRPr="005F2752">
          <w:rPr>
            <w:rStyle w:val="Hyperlink"/>
          </w:rPr>
          <w:t>https://www.charlottesville.gov/purchasing</w:t>
        </w:r>
      </w:hyperlink>
      <w:r>
        <w:t>.</w:t>
      </w:r>
    </w:p>
    <w:p w14:paraId="00E8889A"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jc w:val="both"/>
        <w:rPr>
          <w:snapToGrid w:val="0"/>
          <w:color w:val="000000"/>
        </w:rPr>
      </w:pPr>
    </w:p>
    <w:p w14:paraId="73CD3A49" w14:textId="77B6C7B7"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snapToGrid w:val="0"/>
          <w:color w:val="000000"/>
          <w:u w:val="single"/>
        </w:rPr>
        <w:t>ANTI-DISCRIMINATION</w:t>
      </w:r>
      <w:r>
        <w:rPr>
          <w:snapToGrid w:val="0"/>
          <w:color w:val="000000"/>
        </w:rPr>
        <w:t xml:space="preserve">:  By submitting their proposals, offers certify to the City that they will conform to the provisions of the Federal Civil Rights Act of 1964, as amended, as well as the Virginia Fair Employment Contracting Act of 1975, as amended, where applicable, the Virginias with Disabilities Act, the Americans with Disabilities Act and 2.2-4311 of the </w:t>
      </w:r>
      <w:r>
        <w:rPr>
          <w:i/>
          <w:snapToGrid w:val="0"/>
          <w:color w:val="000000"/>
        </w:rPr>
        <w:t>Virginia Public Procurement Act (VPPA)</w:t>
      </w:r>
      <w:r>
        <w:rPr>
          <w:snapToGrid w:val="0"/>
          <w:color w:val="000000"/>
        </w:rPr>
        <w:t xml:space="preserve">.  If the award is made to a faith-based organization, the organization shall not discriminate against any recipient of goods, services, or disbursements made pursuant to the contract on the basis of the recipients religion, religious belief, refusal to participate in a religious practice, or on the </w:t>
      </w:r>
      <w:r w:rsidR="005F2752" w:rsidRPr="005F2752">
        <w:rPr>
          <w:snapToGrid w:val="0"/>
          <w:color w:val="000000"/>
        </w:rPr>
        <w:t xml:space="preserve"> race, color, religion, national origin, sex, pregnancy, childbirth or related medical conditions, age, marital status, sexual orientation, gender identity, status as a veteran, or disability</w:t>
      </w:r>
      <w:r w:rsidR="005F2752">
        <w:rPr>
          <w:snapToGrid w:val="0"/>
          <w:color w:val="000000"/>
        </w:rPr>
        <w:t>,</w:t>
      </w:r>
      <w:r>
        <w:rPr>
          <w:snapToGrid w:val="0"/>
          <w:color w:val="000000"/>
        </w:rPr>
        <w:t xml:space="preserve"> and shall be subject to the same rules as other organizations that contract with public bodies to account for the use of the funds provided; however, if the faith-based organization segregates public funds into separate accounts, only the accounts and programs funded with public funds shall be subject to audit by the public body.  (</w:t>
      </w:r>
      <w:r>
        <w:rPr>
          <w:i/>
          <w:snapToGrid w:val="0"/>
          <w:color w:val="000000"/>
        </w:rPr>
        <w:t xml:space="preserve">Code of Virginia </w:t>
      </w:r>
      <w:r>
        <w:rPr>
          <w:snapToGrid w:val="0"/>
          <w:color w:val="000000"/>
        </w:rPr>
        <w:t>2.2.4343.1E</w:t>
      </w:r>
      <w:r w:rsidR="005F2752">
        <w:rPr>
          <w:snapToGrid w:val="0"/>
          <w:color w:val="000000"/>
        </w:rPr>
        <w:t xml:space="preserve"> </w:t>
      </w:r>
      <w:r w:rsidR="005F2752" w:rsidRPr="005F2752">
        <w:rPr>
          <w:snapToGrid w:val="0"/>
          <w:color w:val="000000"/>
        </w:rPr>
        <w:t>and Code of the City of Charlottesville Chapter 2, Article XV, § 2-431</w:t>
      </w:r>
      <w:r>
        <w:rPr>
          <w:snapToGrid w:val="0"/>
          <w:color w:val="000000"/>
        </w:rPr>
        <w:t>).</w:t>
      </w:r>
    </w:p>
    <w:p w14:paraId="2341F827"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34D9BDB8" w14:textId="77777777" w:rsidR="00F602D3" w:rsidRDefault="00F602D3" w:rsidP="00F602D3">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tab/>
        <w:t>Every contract over $10,000 shall include the provisions:</w:t>
      </w:r>
    </w:p>
    <w:p w14:paraId="2050159C" w14:textId="77777777" w:rsidR="00F602D3" w:rsidRDefault="00F602D3" w:rsidP="00F602D3">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3B59CC60" w14:textId="77777777" w:rsidR="00F602D3" w:rsidRDefault="00F602D3" w:rsidP="00F602D3">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875"/>
        <w:jc w:val="both"/>
      </w:pPr>
      <w:r>
        <w:t xml:space="preserve">                    </w:t>
      </w:r>
      <w:r>
        <w:tab/>
      </w:r>
    </w:p>
    <w:p w14:paraId="7F025C62" w14:textId="77777777" w:rsidR="00F602D3" w:rsidRDefault="00F602D3" w:rsidP="00F602D3">
      <w:pPr>
        <w:widowControl w:val="0"/>
        <w:numPr>
          <w:ilvl w:val="0"/>
          <w:numId w:val="3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During the performance of this contract, the contractor agrees as follows:</w:t>
      </w:r>
    </w:p>
    <w:p w14:paraId="189F0FD1" w14:textId="77777777" w:rsidR="00F602D3" w:rsidRDefault="00F602D3" w:rsidP="00F602D3">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92E9447" w14:textId="3A18BA4E" w:rsidR="00F602D3" w:rsidRDefault="00F602D3" w:rsidP="00F602D3">
      <w:pPr>
        <w:widowControl w:val="0"/>
        <w:numPr>
          <w:ilvl w:val="2"/>
          <w:numId w:val="29"/>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During the performance of this contract, the Contractor agrees that it will not discriminate against any employee or applicant for employment because </w:t>
      </w:r>
      <w:r w:rsidR="005F2752" w:rsidRPr="005F2752">
        <w:t xml:space="preserve"> race, color, religion, national origin, sex, pregnancy, childbirth or related medical conditions, age, marital status, sexual orientation, gender identity, status as a veteran, or disability,</w:t>
      </w:r>
      <w:r>
        <w:t xml:space="preserve"> or any other basis prohibited by law relating to discrimination in employment, except where there is a bona fide occupational qualification reasonably necessary to the normal operation of the contractor.  The Contractor agrees to post in conspicuous places, available to employees and applicants for employment, notices setting forth</w:t>
      </w:r>
      <w:r w:rsidR="008C4A47">
        <w:t xml:space="preserve"> </w:t>
      </w:r>
      <w:r>
        <w:t>the provisions of this nondiscrimination clause.</w:t>
      </w:r>
    </w:p>
    <w:p w14:paraId="7AFB28FA" w14:textId="77777777" w:rsidR="00F602D3" w:rsidRDefault="00F602D3" w:rsidP="00F602D3">
      <w:pPr>
        <w:widowControl w:val="0"/>
        <w:numPr>
          <w:ilvl w:val="2"/>
          <w:numId w:val="29"/>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Contractor, in all solicitations or advertisements for employees placed by or on behalf of the contractor, shall state that it is an equal opportunity employer.</w:t>
      </w:r>
    </w:p>
    <w:p w14:paraId="10600013" w14:textId="77777777" w:rsidR="00F602D3" w:rsidRDefault="00F602D3" w:rsidP="00F602D3">
      <w:pPr>
        <w:widowControl w:val="0"/>
        <w:numPr>
          <w:ilvl w:val="2"/>
          <w:numId w:val="29"/>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Notices, advertisements and solicitations placed in accordance with federal law, rule or regulation shall be deemed sufficient for the purpose of meeting these requirements.</w:t>
      </w:r>
    </w:p>
    <w:p w14:paraId="4DEF991E" w14:textId="77777777" w:rsidR="00F602D3" w:rsidRDefault="00F602D3" w:rsidP="00F602D3">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875"/>
        <w:jc w:val="both"/>
      </w:pPr>
    </w:p>
    <w:p w14:paraId="7BD1E0EC" w14:textId="77777777" w:rsidR="00F602D3" w:rsidRDefault="00F602D3" w:rsidP="00F602D3">
      <w:pPr>
        <w:widowControl w:val="0"/>
        <w:numPr>
          <w:ilvl w:val="1"/>
          <w:numId w:val="29"/>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contractor will include the provisions of No. 1 above in every subcontract or purchase order over $10,000, so that the provision will be binding upon each subcontractor or vendor.</w:t>
      </w:r>
    </w:p>
    <w:p w14:paraId="3DAEB372" w14:textId="77777777" w:rsidR="00F602D3" w:rsidRDefault="00F602D3" w:rsidP="00F602D3">
      <w:pPr>
        <w:jc w:val="both"/>
      </w:pPr>
    </w:p>
    <w:p w14:paraId="7227040A" w14:textId="3D103231"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u w:val="single"/>
        </w:rPr>
        <w:t>ANTI-DISCRIMINATION OF CONTRACTORS:</w:t>
      </w:r>
      <w:r>
        <w:t xml:space="preserve">  A bidder, offeror, or contractor shall not be discriminated against in the solicitation or award of this contract because of </w:t>
      </w:r>
      <w:r w:rsidR="005F2752" w:rsidRPr="005F2752">
        <w:rPr>
          <w:kern w:val="2"/>
        </w:rPr>
        <w:t xml:space="preserve"> </w:t>
      </w:r>
      <w:r w:rsidR="005F2752" w:rsidRPr="005F2752">
        <w:t xml:space="preserve">race, color, religion, national origin, sex, pregnancy, childbirth or related medical conditions, age, marital status, sexual orientation, gender identity, status as a veteran, </w:t>
      </w:r>
      <w:r w:rsidR="005F2752" w:rsidRPr="005F2752">
        <w:lastRenderedPageBreak/>
        <w:t>or disability, or</w:t>
      </w:r>
      <w:r>
        <w:t xml:space="preserve"> any other basis prohibited by state law relating to discrimination in employment or because the bidder or offeror employs ex-offenders </w:t>
      </w:r>
      <w:r>
        <w:rPr>
          <w:iCs/>
        </w:rPr>
        <w:t>unless the City has made a written determination that employing ex-offenders on the specific contract is not in its best interest</w:t>
      </w:r>
      <w:r>
        <w:t>.  If the award of this contract is made to a faith-based organization and an individual, who applies for or receives goods, services, or disbursements provided pursuant to this contract objects to the religious character of the faith-based organization from which the individual receives or would receive the goods, services, or disbursements, the public body shall offer the individual, within a reasonable period of time after the date of his objection, access to equivalent goods, services, or disbursements from an alternative provider.</w:t>
      </w:r>
    </w:p>
    <w:p w14:paraId="5DD2D57D" w14:textId="77777777"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ind w:left="720" w:hanging="720"/>
        <w:jc w:val="both"/>
      </w:pPr>
    </w:p>
    <w:p w14:paraId="7C54FEF0" w14:textId="77777777"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Pr>
          <w:snapToGrid w:val="0"/>
          <w:color w:val="000000"/>
          <w:u w:val="single"/>
        </w:rPr>
        <w:t>ANTI-DISCRIMINATION OF FAITH-BASED ORGANIZATIONS</w:t>
      </w:r>
      <w:r>
        <w:rPr>
          <w:snapToGrid w:val="0"/>
          <w:color w:val="000000"/>
        </w:rPr>
        <w:t>:  The City of Charlottesville does not discriminate against faith-based organizations.</w:t>
      </w:r>
    </w:p>
    <w:p w14:paraId="63C537EB"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color w:val="000000"/>
        </w:rPr>
      </w:pPr>
    </w:p>
    <w:p w14:paraId="1FFF2098" w14:textId="77777777" w:rsidR="00F602D3" w:rsidRDefault="00F602D3" w:rsidP="00F602D3">
      <w:pPr>
        <w:widowControl w:val="0"/>
        <w:numPr>
          <w:ilvl w:val="0"/>
          <w:numId w:val="29"/>
        </w:num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945A49">
        <w:rPr>
          <w:snapToGrid w:val="0"/>
        </w:rPr>
        <w:t xml:space="preserve"> </w:t>
      </w:r>
      <w:r>
        <w:rPr>
          <w:snapToGrid w:val="0"/>
          <w:u w:val="single"/>
        </w:rPr>
        <w:t>ANTITRUST</w:t>
      </w:r>
      <w:r>
        <w:rPr>
          <w:snapToGrid w:val="0"/>
        </w:rPr>
        <w:t>:  By entering into a contract, the contractor conveys, sells, assigns, and transfers to the City of Charlottesville all rights, title and interest in and to all causes of action it may now have or hereafter acquire under the antitrust laws of the United States and the Commonwealth of Virginia, relating to the particular goods or services purchased or acquired by the City of Charlottesville under said contract.</w:t>
      </w:r>
    </w:p>
    <w:p w14:paraId="1992221D" w14:textId="77777777"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ind w:left="720" w:hanging="720"/>
        <w:jc w:val="both"/>
      </w:pPr>
    </w:p>
    <w:p w14:paraId="16338389" w14:textId="350B5AF9"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Pr>
          <w:snapToGrid w:val="0"/>
          <w:color w:val="000000"/>
          <w:u w:val="single"/>
        </w:rPr>
        <w:t>APPLICABLE LAWS &amp; COURTS</w:t>
      </w:r>
      <w:r>
        <w:rPr>
          <w:snapToGrid w:val="0"/>
          <w:color w:val="000000"/>
        </w:rPr>
        <w:t xml:space="preserve">:  This procurement transaction, and any resulting contract, shall in all aspects be governed by the laws of the Commonwealth of Virginia, notwithstanding </w:t>
      </w:r>
      <w:r w:rsidR="00A70F76">
        <w:rPr>
          <w:snapToGrid w:val="0"/>
          <w:color w:val="000000"/>
        </w:rPr>
        <w:t xml:space="preserve">its </w:t>
      </w:r>
      <w:r>
        <w:rPr>
          <w:snapToGrid w:val="0"/>
          <w:color w:val="000000"/>
        </w:rPr>
        <w:t xml:space="preserve">conflicts of </w:t>
      </w:r>
      <w:proofErr w:type="spellStart"/>
      <w:r>
        <w:rPr>
          <w:snapToGrid w:val="0"/>
          <w:color w:val="000000"/>
        </w:rPr>
        <w:t>laws</w:t>
      </w:r>
      <w:proofErr w:type="spellEnd"/>
      <w:r>
        <w:rPr>
          <w:snapToGrid w:val="0"/>
          <w:color w:val="000000"/>
        </w:rPr>
        <w:t xml:space="preserve"> provisions</w:t>
      </w:r>
      <w:r w:rsidR="00A70F76">
        <w:rPr>
          <w:snapToGrid w:val="0"/>
          <w:color w:val="000000"/>
        </w:rPr>
        <w:t>.</w:t>
      </w:r>
      <w:r>
        <w:t xml:space="preserve"> </w:t>
      </w:r>
      <w:r w:rsidR="00A70F76">
        <w:t>A</w:t>
      </w:r>
      <w:r>
        <w:t>ny litigation with respect</w:t>
      </w:r>
      <w:r w:rsidR="00F63C2A">
        <w:t xml:space="preserve"> hereto shall be brought in the</w:t>
      </w:r>
      <w:r w:rsidR="00A70F76" w:rsidRPr="00A70F76">
        <w:t xml:space="preserve"> Circuit Court for the City of Charlottesville, Virginia.</w:t>
      </w:r>
    </w:p>
    <w:p w14:paraId="5149DFCE"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color w:val="000000"/>
        </w:rPr>
      </w:pPr>
    </w:p>
    <w:p w14:paraId="1A1BD527" w14:textId="77777777" w:rsidR="00F602D3" w:rsidRDefault="00F602D3" w:rsidP="00F602D3">
      <w:pPr>
        <w:numPr>
          <w:ilvl w:val="0"/>
          <w:numId w:val="29"/>
        </w:numPr>
        <w:jc w:val="both"/>
      </w:pPr>
      <w:r>
        <w:rPr>
          <w:u w:val="single"/>
        </w:rPr>
        <w:t>ASSIGNMENT OF CONTRACT:</w:t>
      </w:r>
      <w:r w:rsidRPr="003274A8">
        <w:t xml:space="preserve"> </w:t>
      </w:r>
      <w:r>
        <w:t>A contract shall not be assignable by the contractor in whole or in part without the written consent of the City.</w:t>
      </w:r>
    </w:p>
    <w:p w14:paraId="38CD018D"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2BC14388" w14:textId="455A50C9"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Pr>
          <w:snapToGrid w:val="0"/>
          <w:u w:val="single"/>
        </w:rPr>
        <w:t>AVAILABILITY OF FUNDS</w:t>
      </w:r>
      <w:r>
        <w:rPr>
          <w:snapToGrid w:val="0"/>
        </w:rPr>
        <w:t xml:space="preserve">:  </w:t>
      </w:r>
      <w:r w:rsidR="00EE2F5C" w:rsidRPr="00EE2F5C">
        <w:rPr>
          <w:snapToGrid w:val="0"/>
        </w:rPr>
        <w:t>The City’s obligation under a contract awarded as a result of this procurement transaction shall be and are hereby made expressly contingent upon the availability and appropriation of public funds to support the City’s performance thereof.</w:t>
      </w:r>
    </w:p>
    <w:p w14:paraId="304892EC" w14:textId="77777777"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ind w:left="720" w:hanging="720"/>
        <w:jc w:val="both"/>
      </w:pPr>
    </w:p>
    <w:p w14:paraId="6B392B64" w14:textId="77777777"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sidRPr="003274A8">
        <w:rPr>
          <w:snapToGrid w:val="0"/>
          <w:color w:val="000000"/>
          <w:u w:val="single"/>
        </w:rPr>
        <w:t>PROPOSAL ACCEPTANCE</w:t>
      </w:r>
      <w:r w:rsidRPr="00B37757">
        <w:rPr>
          <w:snapToGrid w:val="0"/>
          <w:color w:val="000000"/>
        </w:rPr>
        <w:t>:</w:t>
      </w:r>
      <w:r>
        <w:rPr>
          <w:snapToGrid w:val="0"/>
          <w:color w:val="000000"/>
        </w:rPr>
        <w:t xml:space="preserve">  Proposals must be submitted by the date and time stated in this solicitation.  Proposals will be date and time stamped upon receipt and retained unopened in a secure location until proposal opening.  No consideration will be given to date of postmark or error in delivery to incorrect address.  It is the responsibility of the offeror to ensure timely and correct delivery of proposal.</w:t>
      </w:r>
    </w:p>
    <w:p w14:paraId="0B429C5C"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157520CF" w14:textId="34D9F634"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274A8">
        <w:rPr>
          <w:u w:val="single"/>
        </w:rPr>
        <w:t>PROPOSAL ACCEPTANCE PERIOD</w:t>
      </w:r>
      <w:r w:rsidRPr="00B37757">
        <w:t>:</w:t>
      </w:r>
      <w:r>
        <w:t xml:space="preserve">  Each proposal submitted must be and remain valid for a period of at least sixty (60) days from </w:t>
      </w:r>
      <w:r w:rsidR="002C5A49">
        <w:t>the date set by this RFP for receipt of proposals</w:t>
      </w:r>
      <w:r>
        <w:t>.</w:t>
      </w:r>
    </w:p>
    <w:p w14:paraId="49785F32"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9E8CB45" w14:textId="36F49381" w:rsidR="00F602D3" w:rsidRDefault="00F602D3" w:rsidP="00EE2F5C">
      <w:pPr>
        <w:numPr>
          <w:ilvl w:val="0"/>
          <w:numId w:val="29"/>
        </w:numPr>
        <w:tabs>
          <w:tab w:val="left" w:pos="432"/>
          <w:tab w:val="left" w:pos="12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napToGrid w:val="0"/>
        </w:rPr>
      </w:pPr>
      <w:r>
        <w:rPr>
          <w:caps/>
          <w:snapToGrid w:val="0"/>
          <w:u w:val="single"/>
        </w:rPr>
        <w:t>Business-To-Government Vendor Registration</w:t>
      </w:r>
      <w:r>
        <w:rPr>
          <w:snapToGrid w:val="0"/>
        </w:rPr>
        <w:t>:  The City’s SAP electronic solution offers vendor self-service registration.  Vendors are not required to register prior to bidding or submitting an offer, however, purchase orders cannot be issued and payment to vendors cannot be processed to a non</w:t>
      </w:r>
      <w:r w:rsidR="00EE2F5C">
        <w:rPr>
          <w:snapToGrid w:val="0"/>
        </w:rPr>
        <w:t>-</w:t>
      </w:r>
      <w:r>
        <w:rPr>
          <w:snapToGrid w:val="0"/>
        </w:rPr>
        <w:t xml:space="preserve">registered vendor.  Go to </w:t>
      </w:r>
      <w:hyperlink w:history="1"/>
      <w:hyperlink r:id="rId13" w:history="1">
        <w:r w:rsidR="00EE2F5C" w:rsidRPr="00EE2F5C">
          <w:rPr>
            <w:rStyle w:val="Hyperlink"/>
            <w:snapToGrid w:val="0"/>
          </w:rPr>
          <w:t>https://www.charlottesville.gov/purchasing</w:t>
        </w:r>
      </w:hyperlink>
      <w:r>
        <w:rPr>
          <w:snapToGrid w:val="0"/>
        </w:rPr>
        <w:t xml:space="preserve">.  </w:t>
      </w:r>
    </w:p>
    <w:p w14:paraId="62CAE231" w14:textId="77777777"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pPr>
    </w:p>
    <w:p w14:paraId="103BD607" w14:textId="77777777"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u w:val="single"/>
        </w:rPr>
      </w:pPr>
      <w:r>
        <w:rPr>
          <w:snapToGrid w:val="0"/>
          <w:color w:val="000000"/>
          <w:u w:val="single"/>
        </w:rPr>
        <w:t>CHANGES TO THE CONTRACT</w:t>
      </w:r>
      <w:r>
        <w:rPr>
          <w:snapToGrid w:val="0"/>
          <w:color w:val="000000"/>
        </w:rPr>
        <w:t>: Changes can be made to the contract in any of the following ways:</w:t>
      </w:r>
    </w:p>
    <w:p w14:paraId="628E8EA7" w14:textId="77777777" w:rsidR="00F602D3" w:rsidRDefault="00F602D3" w:rsidP="00F602D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12037AC8" w14:textId="20B3F7CD" w:rsidR="00F602D3" w:rsidRDefault="00F602D3" w:rsidP="00F602D3">
      <w:pPr>
        <w:numPr>
          <w:ilvl w:val="1"/>
          <w:numId w:val="29"/>
        </w:numPr>
        <w:tabs>
          <w:tab w:val="clear" w:pos="1875"/>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jc w:val="both"/>
      </w:pPr>
      <w:r>
        <w:t xml:space="preserve">The parties may agree in writing to modify the scope of the contract.  An increase or decrease in the price of the contract resulting from such modification shall be agreed to by the parties as a part of their written agreement to modify the scope of the contract.  No fixed price contract may be increased by more than ten percent (10%) </w:t>
      </w:r>
      <w:r w:rsidR="00F80D3E" w:rsidRPr="00F80D3E">
        <w:t>or $25,000</w:t>
      </w:r>
      <w:r>
        <w:t xml:space="preserve"> without the advance approval of the City Manager or designee, and under no circumstances may the amount of this contract be increased, without adequate consideration, for any purpose (including, but not limited to, relief of the Contractor from the consequences of an error in its bid or offer).</w:t>
      </w:r>
    </w:p>
    <w:p w14:paraId="2A8A0387" w14:textId="77777777" w:rsidR="00F602D3" w:rsidRDefault="00F602D3" w:rsidP="00F602D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0BB626B7" w14:textId="77777777" w:rsidR="00F602D3" w:rsidRDefault="00F602D3" w:rsidP="00F602D3">
      <w:pPr>
        <w:numPr>
          <w:ilvl w:val="1"/>
          <w:numId w:val="29"/>
        </w:numPr>
        <w:tabs>
          <w:tab w:val="clear" w:pos="1875"/>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jc w:val="both"/>
      </w:pPr>
      <w:r>
        <w:t>The City may order changes within the general scope of the contract at any time by written notice to the contractor.  Changes within the scope of the contract include, but are not limited to, things such as services to be performed, the method of packing or shipment, and the place of delivery or installation.  The contractor shall comply with the notice upon receipt.  The contractor shall be compensated for any additional costs incurred as the result of such order and shall give the City a credit for any savings.  Said compensation shall be determined by one of the following methods:</w:t>
      </w:r>
    </w:p>
    <w:p w14:paraId="65F7F7B2" w14:textId="77777777" w:rsidR="00F602D3" w:rsidRDefault="00F602D3" w:rsidP="00F602D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74E650DC" w14:textId="77777777" w:rsidR="00F602D3" w:rsidRDefault="00F602D3" w:rsidP="00F602D3">
      <w:pPr>
        <w:numPr>
          <w:ilvl w:val="0"/>
          <w:numId w:val="30"/>
        </w:numPr>
        <w:tabs>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t>By mutual agreement between the parties in writing; or</w:t>
      </w:r>
    </w:p>
    <w:p w14:paraId="42B90906" w14:textId="77777777" w:rsidR="00F602D3" w:rsidRDefault="00F602D3" w:rsidP="00F602D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4F9C03D2" w14:textId="77777777" w:rsidR="00F602D3" w:rsidRDefault="00F602D3" w:rsidP="00F602D3">
      <w:pPr>
        <w:numPr>
          <w:ilvl w:val="0"/>
          <w:numId w:val="30"/>
        </w:numPr>
        <w:tabs>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t>By agreeing upon a unit price or using a unit price set forth in the contract, if the work to be done can be expressed in units, and the contractor accounts for the number of units of work performed, subject to the City’s right to audit the contractor’s records and/or to determine the correct number of units independently; or</w:t>
      </w:r>
    </w:p>
    <w:p w14:paraId="2F4B648F" w14:textId="77777777" w:rsidR="00F602D3" w:rsidRDefault="00F602D3" w:rsidP="00F602D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7A5D908C" w14:textId="24CBA104" w:rsidR="00F602D3" w:rsidRDefault="00F602D3" w:rsidP="00F602D3">
      <w:pPr>
        <w:numPr>
          <w:ilvl w:val="0"/>
          <w:numId w:val="30"/>
        </w:numPr>
        <w:tabs>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t>By ordering the contractor to proceed with the work and keep a record of all costs incurred and savings realized.  A markup for overhead and profit may be allowed if provided by the contract.  The same markup shall be used for determining a decrease in price as the result of savings realized.  The contractor shall present the City with all vouchers and records of expenses incurred and savings realized.  The City shall have the right to audit the records of the contractor as it deems necessary to determine costs or savings.  Any claim for an adjustment in price under this provision must be asserted by written notice to the City within thirty (30) days from the date of receipt of the written order from the City.  If the parties fail to agree on an amount of adjustment, the question of an increase or decrease in the contract price or time for performance shall be resolved in accordance with the procedures for resolving disputes provided by the Disputes Clause of this contract or.  Neither the existence of a claim nor a dispute resolution process, litigation or any other provision of this contract shall excuse the contractor from promptly complying with the changes ordered by the City or with the performance of the contract generally.</w:t>
      </w:r>
    </w:p>
    <w:p w14:paraId="727F3973" w14:textId="77777777"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pPr>
    </w:p>
    <w:p w14:paraId="15CBF4E1" w14:textId="1BCF152E" w:rsidR="00F602D3" w:rsidRPr="005C73C5"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5C73C5">
        <w:rPr>
          <w:snapToGrid w:val="0"/>
          <w:u w:val="single"/>
        </w:rPr>
        <w:t>CLARIFICATION OF TERMS</w:t>
      </w:r>
      <w:r w:rsidRPr="005C73C5">
        <w:rPr>
          <w:snapToGrid w:val="0"/>
        </w:rPr>
        <w:t>:  The City will assume no responsibility for oral instructions, suggestion or interpretation</w:t>
      </w:r>
      <w:r w:rsidR="006A56FE">
        <w:rPr>
          <w:snapToGrid w:val="0"/>
        </w:rPr>
        <w:t xml:space="preserve"> of this RFP</w:t>
      </w:r>
      <w:r w:rsidRPr="005C73C5">
        <w:rPr>
          <w:snapToGrid w:val="0"/>
        </w:rPr>
        <w:t xml:space="preserve">.  Any question regarding the proposal documents and/or scope of work/specifications shall be directed to Dahab Associates, Inc. and any material change will be submitted to all offerors through issuance of an addendum.  </w:t>
      </w:r>
      <w:r w:rsidRPr="005C73C5">
        <w:rPr>
          <w:b/>
          <w:bCs/>
          <w:u w:val="single"/>
        </w:rPr>
        <w:t xml:space="preserve">Any questions related to this </w:t>
      </w:r>
      <w:r w:rsidR="006A56FE">
        <w:rPr>
          <w:b/>
          <w:bCs/>
          <w:u w:val="single"/>
        </w:rPr>
        <w:t xml:space="preserve">solicitation </w:t>
      </w:r>
      <w:r w:rsidRPr="005C73C5">
        <w:rPr>
          <w:b/>
          <w:bCs/>
          <w:u w:val="single"/>
        </w:rPr>
        <w:t xml:space="preserve">MUST be submitted to the Dahab Associates, Inc. no fewer than seven (7) work days prior to the </w:t>
      </w:r>
      <w:r w:rsidR="006A56FE" w:rsidRPr="006A56FE">
        <w:rPr>
          <w:b/>
          <w:bCs/>
          <w:u w:val="single"/>
        </w:rPr>
        <w:t>date set by this RFP for</w:t>
      </w:r>
      <w:r w:rsidR="006A56FE">
        <w:rPr>
          <w:b/>
          <w:bCs/>
          <w:u w:val="single"/>
        </w:rPr>
        <w:t xml:space="preserve"> receipt of proposals by D</w:t>
      </w:r>
      <w:r w:rsidR="00623175">
        <w:rPr>
          <w:b/>
          <w:bCs/>
          <w:u w:val="single"/>
        </w:rPr>
        <w:t>a</w:t>
      </w:r>
      <w:r w:rsidR="006A56FE">
        <w:rPr>
          <w:b/>
          <w:bCs/>
          <w:u w:val="single"/>
        </w:rPr>
        <w:t>hab Associates, Inc</w:t>
      </w:r>
      <w:r w:rsidRPr="005C73C5">
        <w:t xml:space="preserve">. Questions should be in writing and electronic transmission is preferred. Questions submitted beyond the time specified above may be left unanswered if sufficient time does not allow a response to all prospective offerors without causing an unacceptable delay in the process.  See Guidelines for Asking Questions on page </w:t>
      </w:r>
      <w:r w:rsidRPr="003274A8">
        <w:t>1</w:t>
      </w:r>
      <w:r w:rsidR="008C4A47" w:rsidRPr="003274A8">
        <w:t>5</w:t>
      </w:r>
      <w:r w:rsidRPr="005C73C5">
        <w:t xml:space="preserve"> of this RFP.</w:t>
      </w:r>
    </w:p>
    <w:p w14:paraId="1414BCF1" w14:textId="1AF97679" w:rsidR="00F602D3" w:rsidRDefault="00F602D3" w:rsidP="003274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snapToGrid w:val="0"/>
          <w:color w:val="FF0000"/>
        </w:rPr>
        <w:tab/>
      </w:r>
      <w:r>
        <w:rPr>
          <w:snapToGrid w:val="0"/>
          <w:color w:val="FF0000"/>
        </w:rPr>
        <w:tab/>
      </w:r>
    </w:p>
    <w:p w14:paraId="7F8DCBC4" w14:textId="1F1BA93C"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Pr>
          <w:snapToGrid w:val="0"/>
          <w:color w:val="000000"/>
          <w:u w:val="single"/>
        </w:rPr>
        <w:t>CONTRACTOR’S FORMS/BOILERPLATE CONTRACTS</w:t>
      </w:r>
      <w:r>
        <w:rPr>
          <w:snapToGrid w:val="0"/>
          <w:color w:val="000000"/>
        </w:rPr>
        <w:t xml:space="preserve">: All written agreements, contracts, service agreements, account applications, forms and other documents, of any nature, that the </w:t>
      </w:r>
      <w:r w:rsidR="00824311" w:rsidRPr="00824311">
        <w:rPr>
          <w:snapToGrid w:val="0"/>
          <w:color w:val="000000"/>
        </w:rPr>
        <w:t>successful Offeror</w:t>
      </w:r>
      <w:r>
        <w:rPr>
          <w:snapToGrid w:val="0"/>
          <w:color w:val="000000"/>
        </w:rPr>
        <w:t xml:space="preserve"> would require the City to sign in connection with any contract resulting from this procurement transaction, or the performance thereof by the Contractor, must be submitted along with the Contractor’s proposal. Under no circumstances shall the City be required to agree to any contractual provision (</w:t>
      </w:r>
      <w:proofErr w:type="spellStart"/>
      <w:r>
        <w:rPr>
          <w:snapToGrid w:val="0"/>
          <w:color w:val="000000"/>
        </w:rPr>
        <w:t>i</w:t>
      </w:r>
      <w:proofErr w:type="spellEnd"/>
      <w:r>
        <w:rPr>
          <w:snapToGrid w:val="0"/>
          <w:color w:val="000000"/>
        </w:rPr>
        <w:t xml:space="preserve">) that would materially conflict with any </w:t>
      </w:r>
      <w:r w:rsidR="00824311" w:rsidRPr="00824311">
        <w:rPr>
          <w:snapToGrid w:val="0"/>
          <w:color w:val="000000"/>
        </w:rPr>
        <w:t xml:space="preserve"> requirement(s) of this RFP</w:t>
      </w:r>
      <w:r>
        <w:rPr>
          <w:snapToGrid w:val="0"/>
          <w:color w:val="000000"/>
        </w:rPr>
        <w:t xml:space="preserve">, (ii) that would affect the price, quality, quantity or delivery schedule for any goods or services, (iii) </w:t>
      </w:r>
      <w:r w:rsidR="00824311" w:rsidRPr="00824311">
        <w:rPr>
          <w:snapToGrid w:val="0"/>
          <w:color w:val="000000"/>
        </w:rPr>
        <w:t>that would conflict with any requirement of the Virginia Public Procurement Act or the Charlottesville City Code, or (iv)</w:t>
      </w:r>
      <w:r w:rsidR="00824311">
        <w:rPr>
          <w:snapToGrid w:val="0"/>
          <w:color w:val="000000"/>
        </w:rPr>
        <w:t xml:space="preserve"> </w:t>
      </w:r>
      <w:r>
        <w:rPr>
          <w:snapToGrid w:val="0"/>
          <w:color w:val="000000"/>
        </w:rPr>
        <w:t>that would, in the City’s sole discretion, materially alter the overall combination of quality, price and various elements of required services that in total are optimal relative to the City’s needs, and the Contractor shall not condition its performance or delivery upon any such agreement by the City.</w:t>
      </w:r>
    </w:p>
    <w:p w14:paraId="7DCF2705" w14:textId="77777777"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pPr>
    </w:p>
    <w:p w14:paraId="0F18DEBC" w14:textId="19482C74"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Pr>
          <w:snapToGrid w:val="0"/>
          <w:color w:val="000000"/>
          <w:u w:val="single"/>
        </w:rPr>
        <w:t>CONTRACTUAL CLAIMS</w:t>
      </w:r>
      <w:r>
        <w:rPr>
          <w:snapToGrid w:val="0"/>
          <w:color w:val="000000"/>
        </w:rPr>
        <w:t>:  Contractual claims, whether for money or other relief, shall be submitted in writing no later than 60 days after final payment; however, written notice of the contractor’s intention to file a claim shall be given at the time of the occurrence or beginning of the work upon which the claim is based. The City has established an administrative procedure for consideration of contractual claims, and a copy of such procedure is available upon request from the City’s Purchasing Office. Contractual disputes shall also be subject to the provisions of Va. Code §2.2-4363(D) and (E) (exhaustion of administrative remedies) and §2.2-4364 (legal actions).</w:t>
      </w:r>
      <w:r w:rsidR="00883779" w:rsidRPr="00883779">
        <w:rPr>
          <w:snapToGrid w:val="0"/>
          <w:color w:val="000000"/>
        </w:rPr>
        <w:t xml:space="preserve"> </w:t>
      </w:r>
      <w:r w:rsidR="00883779">
        <w:rPr>
          <w:snapToGrid w:val="0"/>
          <w:color w:val="000000"/>
        </w:rPr>
        <w:t xml:space="preserve"> </w:t>
      </w:r>
      <w:r w:rsidR="00883779" w:rsidRPr="00883779">
        <w:rPr>
          <w:snapToGrid w:val="0"/>
          <w:color w:val="000000"/>
        </w:rPr>
        <w:t>Resolution of a claim by the City or its administrative appeals panel shall not relieve a contractor of the requirement to submit any invoice(s) as a condition of receiving payment of specific amount(s) from the City.</w:t>
      </w:r>
    </w:p>
    <w:p w14:paraId="482585C6" w14:textId="77777777"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pPr>
    </w:p>
    <w:p w14:paraId="199D8878" w14:textId="24A7E6E7" w:rsidR="00F602D3" w:rsidRDefault="00F602D3" w:rsidP="00F602D3">
      <w:pPr>
        <w:numPr>
          <w:ilvl w:val="0"/>
          <w:numId w:val="29"/>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Pr>
          <w:u w:val="single"/>
        </w:rPr>
        <w:t>DEBARMENT STATUS</w:t>
      </w:r>
      <w:r w:rsidRPr="003274A8">
        <w:t>:</w:t>
      </w:r>
      <w:r>
        <w:t xml:space="preserve"> By submitting their proposals, offerors certify that they are not currently debarred by </w:t>
      </w:r>
      <w:r w:rsidR="00883779" w:rsidRPr="00883779">
        <w:t>federal government,</w:t>
      </w:r>
      <w:r w:rsidR="00883779">
        <w:t xml:space="preserve"> </w:t>
      </w:r>
      <w:r>
        <w:t>the Commonwealth of Virginia</w:t>
      </w:r>
      <w:r w:rsidR="00883779" w:rsidRPr="00883779">
        <w:t>, or any local government or public authority,</w:t>
      </w:r>
      <w:r>
        <w:t xml:space="preserve"> from submitting bids or proposals on contracts for the type of goods and/or services covered by this solicitation, nor are they an agent of any person or entity that is currently so debarred.</w:t>
      </w:r>
    </w:p>
    <w:p w14:paraId="4B892F59" w14:textId="77777777"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pPr>
    </w:p>
    <w:p w14:paraId="68EA354F" w14:textId="77777777" w:rsidR="00F602D3" w:rsidRDefault="00F602D3" w:rsidP="00F602D3">
      <w:pPr>
        <w:numPr>
          <w:ilvl w:val="0"/>
          <w:numId w:val="29"/>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Pr>
          <w:u w:val="single"/>
        </w:rPr>
        <w:t>DEFAULT</w:t>
      </w:r>
      <w:r w:rsidRPr="003274A8">
        <w:t>:</w:t>
      </w:r>
      <w:r>
        <w:t xml:space="preserve"> In case of failure to deliver goods or services in accordance with the contract terms and conditions, the City, after due oral or written notice, may procure them from other sources and hold the contractor responsible </w:t>
      </w:r>
      <w:r>
        <w:lastRenderedPageBreak/>
        <w:t>for any resulting additional purchase and administrative costs.  This remedy shall be in addition to any other remedies which the City may have.</w:t>
      </w:r>
    </w:p>
    <w:p w14:paraId="7C0BF894" w14:textId="77777777" w:rsidR="00F602D3" w:rsidRDefault="00F602D3" w:rsidP="00F602D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724C40A5" w14:textId="77777777" w:rsidR="00F602D3" w:rsidRDefault="00F602D3" w:rsidP="00F602D3">
      <w:pPr>
        <w:numPr>
          <w:ilvl w:val="0"/>
          <w:numId w:val="29"/>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Pr>
          <w:u w:val="single"/>
        </w:rPr>
        <w:t>DESIGNATED PERSONNEL</w:t>
      </w:r>
      <w:r>
        <w:t xml:space="preserve">:  </w:t>
      </w:r>
      <w:r>
        <w:rPr>
          <w:color w:val="000000"/>
        </w:rPr>
        <w:t>The personnel designated in the management summary for key positions shall not be changed except with the permission of the City.  Contractor may not substitute other staff or individual(s) without the prior, express written consent of the City.  The City shall not be required to consent or accept any substitution(s) if to do so would require an increase in the compensation due the Contractor under this Agreement, or a reduction in the quantity or quality of the Service by this Agreement, as determined in the City’s sole discretion.</w:t>
      </w:r>
    </w:p>
    <w:p w14:paraId="7258F5F2" w14:textId="77777777" w:rsidR="00F602D3" w:rsidRDefault="00F602D3" w:rsidP="00F602D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59E0366E" w14:textId="77777777"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Pr>
          <w:snapToGrid w:val="0"/>
          <w:color w:val="000000"/>
          <w:u w:val="single"/>
        </w:rPr>
        <w:t>DRUG-FREE WORKPLACE CLAUSE</w:t>
      </w:r>
      <w:r>
        <w:rPr>
          <w:snapToGrid w:val="0"/>
          <w:color w:val="000000"/>
        </w:rPr>
        <w:t xml:space="preserve">:  </w:t>
      </w:r>
      <w:r>
        <w:t>During the performance of this contract the contractor agrees as follows:  (</w:t>
      </w:r>
      <w:proofErr w:type="spellStart"/>
      <w:r>
        <w:t>i</w:t>
      </w:r>
      <w:proofErr w:type="spellEnd"/>
      <w:r>
        <w:t>) to provide a drug-free workplace for the contractor’s employees; (ii) to post in conspicuous places, available to employees and applicants for employment, a statement notifying employees that the unlawful manufacture, sale, distribution, dispensation, possession, or use of a controlled substance or marijuana is prohibited in the contractor’s workplace and specifying the actions that will be taken against employees for violations of such prohibition; and (iii) state in all solicitations or advertisements for employees placed by or on behalf of the contractor that the contractor maintains a drug-free workplace.  For the purposes of this paragraph, “drug-free workplace” means a site for the performance of work done in connection with the contract awarded to a contractor in accordance with this procurement transaction, where the contractor’s employees are prohibited from engaging in the unlawful manufacture, sale distribution, dispensation, possession or use of any controlled substance or marijuana during the performance of the contract.</w:t>
      </w:r>
    </w:p>
    <w:p w14:paraId="0994FAFF" w14:textId="77777777"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pPr>
    </w:p>
    <w:p w14:paraId="336DC4BB" w14:textId="77777777"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Pr>
          <w:snapToGrid w:val="0"/>
          <w:u w:val="single"/>
        </w:rPr>
        <w:t>ETHICS IN PUBLIC CONTRACTING</w:t>
      </w:r>
      <w:r>
        <w:rPr>
          <w:snapToGrid w:val="0"/>
        </w:rPr>
        <w:t xml:space="preserve">:  Per </w:t>
      </w:r>
      <w:r>
        <w:rPr>
          <w:i/>
          <w:snapToGrid w:val="0"/>
        </w:rPr>
        <w:t>Code of Virginia</w:t>
      </w:r>
      <w:r>
        <w:rPr>
          <w:snapToGrid w:val="0"/>
        </w:rPr>
        <w:t>, 2.2-4367:  By submitting a proposal, the offeror certifies that their proposal is made without collusion of fraud and that they have not offered or received any kickbacks or inducements from any other bidder, supplier, manufacturer or subcontractor in connection with their bid, and that they have not conferred on any public employee having official responsibility for this procurement transaction any payment, loan subscription, advance, deposit of money, services or anything of more than nominal value, present or promised, unless consideration of substantially equal or greater value was exchanged.</w:t>
      </w:r>
    </w:p>
    <w:p w14:paraId="15210756"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2F233A12" w14:textId="77777777" w:rsidR="00F602D3" w:rsidRDefault="00F602D3" w:rsidP="00F602D3">
      <w:pPr>
        <w:numPr>
          <w:ilvl w:val="0"/>
          <w:numId w:val="29"/>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Pr>
          <w:caps/>
          <w:snapToGrid w:val="0"/>
          <w:u w:val="single"/>
        </w:rPr>
        <w:t>HEADINGS</w:t>
      </w:r>
      <w:r>
        <w:rPr>
          <w:snapToGrid w:val="0"/>
        </w:rPr>
        <w:t>:  Section, article and paragraph headings contained within this Request for Proposals have been inserted only as a matter of convenience and for reference, and they in no way define, limit, or describe the scope or intent of any term, condition or provision of this Request for Proposals.</w:t>
      </w:r>
    </w:p>
    <w:p w14:paraId="7577977B"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07FB4CD0"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u w:val="single"/>
        </w:rPr>
      </w:pPr>
    </w:p>
    <w:p w14:paraId="4EBE763E" w14:textId="33362C0B"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Pr>
          <w:snapToGrid w:val="0"/>
          <w:color w:val="000000"/>
          <w:u w:val="single"/>
        </w:rPr>
        <w:t>IDLING REDUCTION REQUIREMENT</w:t>
      </w:r>
      <w:r>
        <w:rPr>
          <w:snapToGrid w:val="0"/>
          <w:color w:val="000000"/>
        </w:rPr>
        <w:t xml:space="preserve">:  Contractors are required to comply with the City of Charlottesville’s Idling Reduction Policy for Motor Vehicles and Equipment, policy number 100-12.  This policy </w:t>
      </w:r>
      <w:r w:rsidR="00883779" w:rsidRPr="00883779">
        <w:rPr>
          <w:snapToGrid w:val="0"/>
          <w:color w:val="000000"/>
        </w:rPr>
        <w:t>can be made available to any Bidder/Offe</w:t>
      </w:r>
      <w:r w:rsidR="00623175">
        <w:rPr>
          <w:snapToGrid w:val="0"/>
          <w:color w:val="000000"/>
        </w:rPr>
        <w:t>r</w:t>
      </w:r>
      <w:r w:rsidR="00883779" w:rsidRPr="00883779">
        <w:rPr>
          <w:snapToGrid w:val="0"/>
          <w:color w:val="000000"/>
        </w:rPr>
        <w:t>or by submitting an email request to </w:t>
      </w:r>
      <w:hyperlink r:id="rId14" w:history="1">
        <w:r w:rsidR="00883779" w:rsidRPr="00883779">
          <w:rPr>
            <w:rStyle w:val="Hyperlink"/>
            <w:snapToGrid w:val="0"/>
          </w:rPr>
          <w:t>purchasing@charlottesville.gov</w:t>
        </w:r>
      </w:hyperlink>
      <w:r w:rsidR="00883779" w:rsidRPr="00883779">
        <w:rPr>
          <w:snapToGrid w:val="0"/>
          <w:color w:val="000000"/>
        </w:rPr>
        <w:t>.</w:t>
      </w:r>
    </w:p>
    <w:p w14:paraId="7BCB0894"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371510B9" w14:textId="5D955BBC"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Pr>
          <w:snapToGrid w:val="0"/>
          <w:u w:val="single"/>
        </w:rPr>
        <w:t>IMMIGRATION REFORM AND CONTROL ACT OF 1986</w:t>
      </w:r>
      <w:r>
        <w:rPr>
          <w:snapToGrid w:val="0"/>
        </w:rPr>
        <w:t xml:space="preserve">:  </w:t>
      </w:r>
      <w:r>
        <w:t>By entering into a written contract with the City of Charlottesville, the Contractor certifies that the Contractor does not, and shall not during the performance of the contract for goods and services in the Commonwealth</w:t>
      </w:r>
      <w:r w:rsidR="0057325B">
        <w:t xml:space="preserve"> of Virginia</w:t>
      </w:r>
      <w:r>
        <w:t>, knowingly employ an unauthorized alien as defined in the federal Immigration Reform and Control Act of 1986.</w:t>
      </w:r>
    </w:p>
    <w:p w14:paraId="3E2F65E5" w14:textId="77777777" w:rsidR="00F602D3" w:rsidRDefault="00F602D3" w:rsidP="00F602D3">
      <w:pPr>
        <w:widowControl w:val="0"/>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3B64D01E" w14:textId="40448128" w:rsidR="00F602D3" w:rsidRDefault="00F602D3" w:rsidP="00F602D3">
      <w:pPr>
        <w:widowControl w:val="0"/>
        <w:numPr>
          <w:ilvl w:val="0"/>
          <w:numId w:val="29"/>
        </w:num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Pr>
          <w:snapToGrid w:val="0"/>
          <w:u w:val="single"/>
        </w:rPr>
        <w:t>INCLEMENT WEATHER/CLOSURE OF CITY OFFICES</w:t>
      </w:r>
      <w:r>
        <w:rPr>
          <w:snapToGrid w:val="0"/>
        </w:rPr>
        <w:t xml:space="preserve">:  If the City of Charlottesville is closed for business </w:t>
      </w:r>
      <w:r w:rsidR="0057325B" w:rsidRPr="0057325B">
        <w:rPr>
          <w:snapToGrid w:val="0"/>
        </w:rPr>
        <w:t>date and time set by this RFP for receipt of proposals</w:t>
      </w:r>
      <w:r>
        <w:rPr>
          <w:snapToGrid w:val="0"/>
        </w:rPr>
        <w:t xml:space="preserve">, </w:t>
      </w:r>
      <w:r w:rsidR="0057325B" w:rsidRPr="0057325B">
        <w:rPr>
          <w:snapToGrid w:val="0"/>
        </w:rPr>
        <w:t>then proposals will be accepted on the next scheduled business day up to the time of day specified on the original date specified for receipt of proposals.</w:t>
      </w:r>
    </w:p>
    <w:p w14:paraId="2590E525"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2B3728A" w14:textId="1B82C369"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Pr>
          <w:snapToGrid w:val="0"/>
          <w:color w:val="000000"/>
          <w:u w:val="single"/>
        </w:rPr>
        <w:t>INDEMNIFICATION</w:t>
      </w:r>
      <w:r>
        <w:rPr>
          <w:snapToGrid w:val="0"/>
          <w:color w:val="000000"/>
        </w:rPr>
        <w:t>:  Contractor hereby assumes, and shall defend, indemnify and save the City and all of its officers, agents and employees harmless from and against any and all liability, loss, claim, suit, damage, charge or expense including attorney</w:t>
      </w:r>
      <w:r w:rsidR="00DA4120">
        <w:rPr>
          <w:snapToGrid w:val="0"/>
          <w:color w:val="000000"/>
        </w:rPr>
        <w:t>’</w:t>
      </w:r>
      <w:r>
        <w:rPr>
          <w:snapToGrid w:val="0"/>
          <w:color w:val="000000"/>
        </w:rPr>
        <w:t>s fees which the City and all of its officers, agents and employees may suffer, sustain, incur or in any way be subjected to, on account of death of or injury to any person (including, without limitation, City officers, agents, employees, licensees and invitees) and for damage to, loss of , and destruction of any property whatsoever, which arises out of, results from, or is in any way connected with actions taken by the Contractor in the performance of its obligations under this Agreement, or which occurs as a consequence of any negligence, omission or misconduct of the Contractor and any of Contractor’s subcontractors, agents or employees in the performance of Contractor’s or any of its subcontractors, agents or employees in performing work under this contract, regardless of whether such loss or expense is caused in part by a party indemnified hereunder.</w:t>
      </w:r>
    </w:p>
    <w:p w14:paraId="793DF783"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94D658F" w14:textId="1C78EA43" w:rsidR="00F602D3" w:rsidRDefault="00F602D3" w:rsidP="00F602D3">
      <w:pPr>
        <w:numPr>
          <w:ilvl w:val="0"/>
          <w:numId w:val="29"/>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napToGrid w:val="0"/>
        </w:rPr>
      </w:pPr>
      <w:r>
        <w:rPr>
          <w:bCs/>
          <w:u w:val="single"/>
        </w:rPr>
        <w:t>INSURANCE</w:t>
      </w:r>
      <w:r>
        <w:rPr>
          <w:bCs/>
        </w:rPr>
        <w:t>:</w:t>
      </w:r>
      <w:r>
        <w:t xml:space="preserve"> By signing and submitting a proposal under this solicitation, the offeror certifies that if awarded the contract, it will purchase and maintain, at its sole expense, and from a company or companies authorized to do business within the Commonwealth of Virginia, insurance policies containing the following types of coverages and minimum limits, protecting from claims which may arise out of or result from Offeror’s performance or non-performance of services under this </w:t>
      </w:r>
      <w:r w:rsidR="0057325B">
        <w:t>C</w:t>
      </w:r>
      <w:r>
        <w:t>ontract, or the performance or non-performance of services under this Contract by anyone directly or indirectly employed by the Offeror or for whose acts it may be liable</w:t>
      </w:r>
      <w:r w:rsidR="0057325B">
        <w:t>:</w:t>
      </w:r>
    </w:p>
    <w:p w14:paraId="093DFA4A" w14:textId="77777777" w:rsidR="00F602D3" w:rsidRDefault="00F602D3" w:rsidP="00F602D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napToGrid w:val="0"/>
        </w:rPr>
      </w:pPr>
    </w:p>
    <w:p w14:paraId="29B7AC78" w14:textId="13CED285" w:rsidR="00F602D3" w:rsidRDefault="00F602D3" w:rsidP="00F602D3">
      <w:pPr>
        <w:numPr>
          <w:ilvl w:val="1"/>
          <w:numId w:val="29"/>
        </w:numPr>
        <w:tabs>
          <w:tab w:val="clear" w:pos="1875"/>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jc w:val="both"/>
      </w:pPr>
      <w:r>
        <w:t xml:space="preserve">Workers’ Compensation - Statutory requirements and benefits.  Coverage is compulsory for employers of three or more employees, to include the employer. Contractors who fail to notify the City of increases in the number of employees that change their workers’ compensation requirements under the </w:t>
      </w:r>
      <w:r w:rsidRPr="003274A8">
        <w:rPr>
          <w:iCs/>
        </w:rPr>
        <w:t>Code of Virginia</w:t>
      </w:r>
      <w:r w:rsidRPr="0057325B">
        <w:t xml:space="preserve"> </w:t>
      </w:r>
      <w:r>
        <w:t>during the course of the contract shall be in noncompliance with the contract.</w:t>
      </w:r>
      <w:r w:rsidR="0057325B" w:rsidRPr="0057325B">
        <w:rPr>
          <w:bCs/>
        </w:rPr>
        <w:t xml:space="preserve"> This policy shall specifically list Virginia as a covered state.</w:t>
      </w:r>
    </w:p>
    <w:p w14:paraId="06604B4B" w14:textId="77777777" w:rsidR="00F602D3" w:rsidRDefault="00F602D3" w:rsidP="00F602D3">
      <w:pPr>
        <w:numPr>
          <w:ilvl w:val="1"/>
          <w:numId w:val="29"/>
        </w:numPr>
        <w:tabs>
          <w:tab w:val="clear" w:pos="1875"/>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jc w:val="both"/>
      </w:pPr>
      <w:r>
        <w:t>Employer’s Liability - $100,000.  This policy shall specifically list Virginia as a covered state.</w:t>
      </w:r>
    </w:p>
    <w:p w14:paraId="37352B9A" w14:textId="65BFD026" w:rsidR="00F602D3" w:rsidRDefault="00F602D3" w:rsidP="00F602D3">
      <w:pPr>
        <w:numPr>
          <w:ilvl w:val="1"/>
          <w:numId w:val="29"/>
        </w:numPr>
        <w:tabs>
          <w:tab w:val="clear" w:pos="1875"/>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jc w:val="both"/>
      </w:pPr>
      <w:r>
        <w:t>Commercial General Liability - $1,000,000 per occurrence.  Commercial General Liability is to include bodily injury and property damage, personal injury</w:t>
      </w:r>
      <w:r w:rsidR="0057325B">
        <w:t>,</w:t>
      </w:r>
      <w:r>
        <w:t xml:space="preserve"> advertising injury, </w:t>
      </w:r>
      <w:r w:rsidR="0057325B" w:rsidRPr="0057325B">
        <w:rPr>
          <w:bCs/>
        </w:rPr>
        <w:t>contractual liability,</w:t>
      </w:r>
      <w:r w:rsidR="0057325B">
        <w:rPr>
          <w:bCs/>
        </w:rPr>
        <w:t xml:space="preserve"> and </w:t>
      </w:r>
      <w:r>
        <w:t>products and completed operations coverage.  The City of Charlottesville and its officers, employees, agents and volunteers must be named as an additional insured and so endorsed on the policy.</w:t>
      </w:r>
    </w:p>
    <w:p w14:paraId="77A0A929" w14:textId="77777777" w:rsidR="0057325B" w:rsidRDefault="0057325B" w:rsidP="0057325B">
      <w:pPr>
        <w:numPr>
          <w:ilvl w:val="1"/>
          <w:numId w:val="29"/>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hanging="615"/>
        <w:jc w:val="both"/>
      </w:pPr>
      <w:r>
        <w:t xml:space="preserve">Automobile Liability - $1,000,000 per occurrence. (Only used if motor vehicle is to be operated or driven on city property while under contract.) </w:t>
      </w:r>
    </w:p>
    <w:p w14:paraId="36F3FA2A" w14:textId="044FE503" w:rsidR="0057325B" w:rsidRDefault="0057325B" w:rsidP="003274A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875"/>
        <w:jc w:val="both"/>
      </w:pPr>
      <w:r>
        <w:t>1. Companies relying on use of employees’ personal vehicles must provide proof of “non-owned” or “for-hire” automobile liability coverage.</w:t>
      </w:r>
    </w:p>
    <w:p w14:paraId="79B8DA23" w14:textId="17573A8A" w:rsidR="00F602D3" w:rsidRPr="003274A8" w:rsidRDefault="00F602D3" w:rsidP="003274A8">
      <w:pPr>
        <w:pStyle w:val="ListParagraph"/>
        <w:widowControl w:val="0"/>
        <w:numPr>
          <w:ilvl w:val="1"/>
          <w:numId w:val="29"/>
        </w:numPr>
        <w:tabs>
          <w:tab w:val="clear" w:pos="1875"/>
          <w:tab w:val="left" w:pos="720"/>
          <w:tab w:val="num" w:pos="1710"/>
          <w:tab w:val="left" w:pos="2160"/>
          <w:tab w:val="left" w:pos="2880"/>
          <w:tab w:val="left" w:pos="3600"/>
          <w:tab w:val="left" w:pos="4320"/>
          <w:tab w:val="left" w:pos="5040"/>
          <w:tab w:val="left" w:pos="5760"/>
          <w:tab w:val="left" w:pos="6480"/>
          <w:tab w:val="left" w:pos="7200"/>
          <w:tab w:val="left" w:pos="7920"/>
          <w:tab w:val="left" w:pos="8640"/>
        </w:tabs>
        <w:ind w:left="1710" w:hanging="450"/>
        <w:jc w:val="both"/>
        <w:rPr>
          <w:snapToGrid w:val="0"/>
          <w:color w:val="000000"/>
        </w:rPr>
      </w:pPr>
      <w:commentRangeStart w:id="7"/>
      <w:r w:rsidRPr="003274A8">
        <w:rPr>
          <w:snapToGrid w:val="0"/>
          <w:color w:val="000000"/>
        </w:rPr>
        <w:t>Professional Liability Insurance</w:t>
      </w:r>
      <w:commentRangeEnd w:id="7"/>
      <w:r w:rsidR="008D1ABF">
        <w:rPr>
          <w:rStyle w:val="CommentReference"/>
        </w:rPr>
        <w:commentReference w:id="7"/>
      </w:r>
      <w:r w:rsidRPr="003274A8">
        <w:rPr>
          <w:snapToGrid w:val="0"/>
          <w:color w:val="000000"/>
        </w:rPr>
        <w:t>.  At its sole expense, and prior to commencing any activities under this Agreement, Contractor shall secure professional liability insurance, covering any damages caused by the negligent or wrongful acts or omissions of the Contractor, its employees and agents in the performance of this Agreement, with covera</w:t>
      </w:r>
      <w:r w:rsidR="003274A8">
        <w:rPr>
          <w:snapToGrid w:val="0"/>
          <w:color w:val="000000"/>
        </w:rPr>
        <w:t>ge in an amount not less than $5</w:t>
      </w:r>
      <w:r w:rsidRPr="003274A8">
        <w:rPr>
          <w:snapToGrid w:val="0"/>
          <w:color w:val="000000"/>
        </w:rPr>
        <w:t>,000,000 (“Required Insurance”).  Contractor shall maintain the Required Insurance in effect throughout the Term of this Agreement and for a period of three (3) years following final acceptance of the Project by the City.  Upon execution of this Agreement Contractor shall provide the City with a certificate of insurance, or other written documentation satisfactory to the City in its sole discretion, issued by Contractor’s insurance company(</w:t>
      </w:r>
      <w:proofErr w:type="spellStart"/>
      <w:r w:rsidRPr="003274A8">
        <w:rPr>
          <w:snapToGrid w:val="0"/>
          <w:color w:val="000000"/>
        </w:rPr>
        <w:t>ies</w:t>
      </w:r>
      <w:proofErr w:type="spellEnd"/>
      <w:r w:rsidRPr="003274A8">
        <w:rPr>
          <w:snapToGrid w:val="0"/>
          <w:color w:val="000000"/>
        </w:rPr>
        <w:t>), confirming the Required Insurance and the beginning and ending date(s) of Contractor’s policy(</w:t>
      </w:r>
      <w:proofErr w:type="spellStart"/>
      <w:r w:rsidRPr="003274A8">
        <w:rPr>
          <w:snapToGrid w:val="0"/>
          <w:color w:val="000000"/>
        </w:rPr>
        <w:t>ies</w:t>
      </w:r>
      <w:proofErr w:type="spellEnd"/>
      <w:r w:rsidRPr="003274A8">
        <w:rPr>
          <w:snapToGrid w:val="0"/>
          <w:color w:val="000000"/>
        </w:rPr>
        <w:t>). Upon receipt of any notice, verbal or written, that the Required Insurance is subject to cancellation, Contractor shall immediately (within one business day) notify the City.  Contractor’s failure to comply with any of the requirements of this Section shall constitute a material breach of this Agreement entitling the City to terminate this Agreement without notice to Contractor and without penalty to the City.</w:t>
      </w:r>
    </w:p>
    <w:p w14:paraId="43957710" w14:textId="77777777" w:rsidR="00F602D3" w:rsidRDefault="00F602D3" w:rsidP="00F602D3">
      <w:pPr>
        <w:jc w:val="both"/>
        <w:rPr>
          <w:sz w:val="22"/>
          <w:szCs w:val="22"/>
        </w:rPr>
      </w:pPr>
    </w:p>
    <w:p w14:paraId="54528E82" w14:textId="77777777" w:rsidR="00F602D3" w:rsidRDefault="00F602D3" w:rsidP="00F602D3">
      <w:pPr>
        <w:ind w:left="360" w:firstLine="720"/>
      </w:pPr>
      <w:r>
        <w:t>All insurance coverage:</w:t>
      </w:r>
    </w:p>
    <w:p w14:paraId="7E31ED4F" w14:textId="77777777" w:rsidR="00F602D3" w:rsidRDefault="00F602D3" w:rsidP="00F602D3"/>
    <w:p w14:paraId="5C69F8F7" w14:textId="4B7A762D" w:rsidR="00F602D3" w:rsidRDefault="00F602D3" w:rsidP="00F602D3">
      <w:pPr>
        <w:ind w:left="1440" w:hanging="360"/>
      </w:pPr>
      <w:r>
        <w:t>1.</w:t>
      </w:r>
      <w:r>
        <w:tab/>
        <w:t>shall be issued by an insurance carrier authorized to do business within the Commonwealth of Virginia and rated A</w:t>
      </w:r>
      <w:r w:rsidR="008D1ABF">
        <w:t>-</w:t>
      </w:r>
      <w:r>
        <w:t xml:space="preserve"> VIII or better, by A. M. Best Company or equivalent rating from an alternate recognized ratings agency, and otherwise acceptable to the City;</w:t>
      </w:r>
    </w:p>
    <w:p w14:paraId="688112F0" w14:textId="77777777" w:rsidR="00F602D3" w:rsidRDefault="00F602D3" w:rsidP="00F602D3">
      <w:pPr>
        <w:ind w:left="1080"/>
      </w:pPr>
      <w:r>
        <w:t>2.</w:t>
      </w:r>
      <w:r>
        <w:tab/>
        <w:t>shall be kept in force throughout performance of services;</w:t>
      </w:r>
    </w:p>
    <w:p w14:paraId="3AC08104" w14:textId="77777777" w:rsidR="00F602D3" w:rsidRDefault="00F602D3" w:rsidP="00F602D3">
      <w:pPr>
        <w:ind w:left="1080"/>
      </w:pPr>
      <w:r>
        <w:t>3.</w:t>
      </w:r>
      <w:r>
        <w:tab/>
        <w:t>shall be an occurrence based policy;</w:t>
      </w:r>
    </w:p>
    <w:p w14:paraId="06224BA7" w14:textId="77777777" w:rsidR="00F602D3" w:rsidRDefault="00F602D3" w:rsidP="00F602D3">
      <w:pPr>
        <w:ind w:left="1080"/>
      </w:pPr>
      <w:r>
        <w:t>4.</w:t>
      </w:r>
      <w:r>
        <w:tab/>
        <w:t>shall include completed operations coverage;</w:t>
      </w:r>
    </w:p>
    <w:p w14:paraId="6CBCE6EF" w14:textId="77777777" w:rsidR="00F602D3" w:rsidRDefault="00F602D3" w:rsidP="00F602D3">
      <w:pPr>
        <w:ind w:left="1440" w:hanging="360"/>
      </w:pPr>
      <w:r>
        <w:t>5.</w:t>
      </w:r>
      <w:r>
        <w:tab/>
      </w:r>
      <w:r w:rsidRPr="00045A04">
        <w:t xml:space="preserve">shall contain a cross liability or severability of interest clause or endorsement. </w:t>
      </w:r>
      <w:r>
        <w:t xml:space="preserve"> </w:t>
      </w:r>
      <w:r w:rsidRPr="00045A04">
        <w:t>Insurance covering the specified additional insured shall be primary and non-contributory, and all other insurance carried by the additional insureds shall be excess insurance;</w:t>
      </w:r>
    </w:p>
    <w:p w14:paraId="25F4518B" w14:textId="77777777" w:rsidR="00F602D3" w:rsidRDefault="00F602D3" w:rsidP="00F602D3">
      <w:pPr>
        <w:ind w:left="1440" w:hanging="360"/>
      </w:pPr>
      <w:r>
        <w:t>6.</w:t>
      </w:r>
      <w:r>
        <w:tab/>
        <w:t>where additional insured required, such policy shall not have a restriction on the limits of coverage provided to the City as an additional insured.  The City shall be entitled to protection up to the full limits of the bidder’s policy regardless of the minimum requirements specified in the Contract.</w:t>
      </w:r>
    </w:p>
    <w:p w14:paraId="28E8F892" w14:textId="77777777" w:rsidR="00F602D3" w:rsidRDefault="00F602D3" w:rsidP="00F602D3"/>
    <w:p w14:paraId="0C94BFED" w14:textId="028F51F0" w:rsidR="00F602D3" w:rsidRDefault="00F602D3" w:rsidP="00F602D3">
      <w:pPr>
        <w:ind w:left="1080"/>
      </w:pPr>
      <w:r>
        <w:t>Proof Of Insurance: Prior to performance of any services or delivery of goods, the Offeror shall (</w:t>
      </w:r>
      <w:proofErr w:type="spellStart"/>
      <w:r>
        <w:t>i</w:t>
      </w:r>
      <w:proofErr w:type="spellEnd"/>
      <w:r>
        <w:t>) have all required insurance coverage in effect; (ii) the Offeror shall deliver to the City certificates of insurance for all lines of coverage</w:t>
      </w:r>
      <w:r w:rsidR="008D1ABF">
        <w:t xml:space="preserve">, </w:t>
      </w:r>
      <w:r w:rsidR="008D1ABF" w:rsidRPr="008D1ABF">
        <w:rPr>
          <w:bCs/>
        </w:rPr>
        <w:t>or other evidence satisfactory to the City in its sole discretion.</w:t>
      </w:r>
      <w:r>
        <w:t xml:space="preserve">  The Offeror shall be responsible that such coverage evidenced thereby shall not be substantially modified or canceled without 30 days prior written notice to the City; and (iii) the Offeror shall deliver to the City endorsements to the policies which require the City and its officials, officers, employees, agents and volunteers be named as “additional insured”.  Policies which require this endorsement include:  Commercial General Liability. Such endorsements must be approved by the City, and (iv) upon the request of the City, provide any other documentation satisfactory to the City in its sole discretion, evidencing the required insurance coverage, including but not limited to a copy of the insurance policy and evidence of payment of policy premiums. The Offeror shall require each of its subcontractors and suppliers to have coverage per the requirements herein in effect, prior to the performance of any services by such subcontractors and suppliers.  Further, the Offeror shall ensure that all Required Insurance coverages of its subcontractors and suppliers is and remains in effect during performance of their services on the Project and certifies by commencement of the Work that this insurance and that of subcontractors is in effect and meets the requirements set forth herein.  The City shall have no responsibility to verify compliance by the Offeror or its subcontractors and suppliers.</w:t>
      </w:r>
    </w:p>
    <w:p w14:paraId="41939421" w14:textId="77777777" w:rsidR="00F602D3" w:rsidRPr="00F62DE0" w:rsidRDefault="00F602D3" w:rsidP="00F602D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napToGrid w:val="0"/>
          <w:color w:val="000000"/>
        </w:rPr>
      </w:pPr>
    </w:p>
    <w:p w14:paraId="55A69632" w14:textId="77777777" w:rsidR="00F602D3" w:rsidRPr="00E047B3" w:rsidRDefault="00F602D3" w:rsidP="00F602D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
          <w:snapToGrid w:val="0"/>
          <w:color w:val="000000"/>
          <w:u w:val="single"/>
        </w:rPr>
      </w:pPr>
      <w:r w:rsidRPr="003274A8">
        <w:rPr>
          <w:snapToGrid w:val="0"/>
          <w:color w:val="000000"/>
        </w:rPr>
        <w:t>Effect Of Insurance:</w:t>
      </w:r>
      <w:r w:rsidRPr="00E047B3">
        <w:rPr>
          <w:b/>
          <w:snapToGrid w:val="0"/>
          <w:color w:val="000000"/>
        </w:rPr>
        <w:t xml:space="preserve"> </w:t>
      </w:r>
      <w:r>
        <w:rPr>
          <w:b/>
          <w:snapToGrid w:val="0"/>
          <w:color w:val="000000"/>
        </w:rPr>
        <w:t xml:space="preserve"> </w:t>
      </w:r>
      <w:r w:rsidRPr="00E047B3">
        <w:rPr>
          <w:snapToGrid w:val="0"/>
          <w:color w:val="000000"/>
        </w:rPr>
        <w:t xml:space="preserve">Compliance with insurance requirements shall not relieve the </w:t>
      </w:r>
      <w:r>
        <w:rPr>
          <w:snapToGrid w:val="0"/>
          <w:color w:val="000000"/>
        </w:rPr>
        <w:t>Offeror</w:t>
      </w:r>
      <w:r w:rsidRPr="00E047B3">
        <w:rPr>
          <w:snapToGrid w:val="0"/>
          <w:color w:val="000000"/>
        </w:rPr>
        <w:t xml:space="preserve"> of any responsibility to indemnify the City for any liability to the City, as specified in any other provision of this contract, and the City shall be entitled to pursue any remedy in law or equity if the </w:t>
      </w:r>
      <w:r>
        <w:rPr>
          <w:snapToGrid w:val="0"/>
          <w:color w:val="000000"/>
        </w:rPr>
        <w:t>Offeror</w:t>
      </w:r>
      <w:r w:rsidRPr="00E047B3">
        <w:rPr>
          <w:snapToGrid w:val="0"/>
          <w:color w:val="000000"/>
        </w:rPr>
        <w:t xml:space="preserve"> fails to comply with the contractual provisions of this contract. </w:t>
      </w:r>
      <w:r>
        <w:rPr>
          <w:snapToGrid w:val="0"/>
          <w:color w:val="000000"/>
        </w:rPr>
        <w:t xml:space="preserve"> </w:t>
      </w:r>
      <w:r w:rsidRPr="00E047B3">
        <w:rPr>
          <w:snapToGrid w:val="0"/>
          <w:color w:val="000000"/>
        </w:rPr>
        <w:t>Indemnity obligations specified elsewhere in this Contract shall not be negated or reduced by virtue of any insurance carrier's denial of insurance coverage for the occurrence or event which is the subject matter of the claim, or by any insurance carrier’s refusal to defend any named insured.</w:t>
      </w:r>
    </w:p>
    <w:p w14:paraId="72DCDEB1" w14:textId="77777777" w:rsidR="00F602D3" w:rsidRPr="00F62DE0" w:rsidRDefault="00F602D3" w:rsidP="00F602D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napToGrid w:val="0"/>
          <w:color w:val="000000"/>
        </w:rPr>
      </w:pPr>
    </w:p>
    <w:p w14:paraId="1E582709" w14:textId="77777777" w:rsidR="00F602D3" w:rsidRPr="00F62DE0" w:rsidRDefault="00F602D3" w:rsidP="00F602D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napToGrid w:val="0"/>
          <w:color w:val="000000"/>
        </w:rPr>
      </w:pPr>
      <w:r w:rsidRPr="003274A8">
        <w:rPr>
          <w:snapToGrid w:val="0"/>
          <w:color w:val="000000"/>
        </w:rPr>
        <w:t>Waiver Of Subrogation</w:t>
      </w:r>
      <w:r w:rsidRPr="00F62DE0">
        <w:rPr>
          <w:snapToGrid w:val="0"/>
          <w:color w:val="000000"/>
        </w:rPr>
        <w:t>:</w:t>
      </w:r>
      <w:r>
        <w:rPr>
          <w:snapToGrid w:val="0"/>
          <w:color w:val="000000"/>
        </w:rPr>
        <w:t xml:space="preserve">  </w:t>
      </w:r>
      <w:r w:rsidRPr="00F62DE0">
        <w:rPr>
          <w:snapToGrid w:val="0"/>
          <w:color w:val="000000"/>
        </w:rPr>
        <w:t xml:space="preserve">The </w:t>
      </w:r>
      <w:r>
        <w:rPr>
          <w:snapToGrid w:val="0"/>
          <w:color w:val="000000"/>
        </w:rPr>
        <w:t>Offeror</w:t>
      </w:r>
      <w:r w:rsidRPr="00F62DE0">
        <w:rPr>
          <w:snapToGrid w:val="0"/>
          <w:color w:val="000000"/>
        </w:rPr>
        <w:t xml:space="preserve"> </w:t>
      </w:r>
      <w:r>
        <w:rPr>
          <w:snapToGrid w:val="0"/>
          <w:color w:val="000000"/>
        </w:rPr>
        <w:t>agrees to release and discharge</w:t>
      </w:r>
      <w:r w:rsidRPr="00F62DE0">
        <w:rPr>
          <w:snapToGrid w:val="0"/>
          <w:color w:val="000000"/>
        </w:rPr>
        <w:t xml:space="preserve"> the City of and from all liability to the </w:t>
      </w:r>
      <w:r>
        <w:rPr>
          <w:snapToGrid w:val="0"/>
          <w:color w:val="000000"/>
        </w:rPr>
        <w:t>Offeror</w:t>
      </w:r>
      <w:r w:rsidRPr="00F62DE0">
        <w:rPr>
          <w:snapToGrid w:val="0"/>
          <w:color w:val="000000"/>
        </w:rPr>
        <w:t xml:space="preserve">, and to anyone claiming by, through or under the </w:t>
      </w:r>
      <w:r>
        <w:rPr>
          <w:snapToGrid w:val="0"/>
          <w:color w:val="000000"/>
        </w:rPr>
        <w:t>Offeror</w:t>
      </w:r>
      <w:r w:rsidRPr="00F62DE0">
        <w:rPr>
          <w:snapToGrid w:val="0"/>
          <w:color w:val="000000"/>
        </w:rPr>
        <w:t>, by subrogation or otherwise, on account of any loss or damage to tools, machinery, equipment or other property, however caused.</w:t>
      </w:r>
    </w:p>
    <w:p w14:paraId="36DE4C20" w14:textId="77777777" w:rsidR="00F602D3" w:rsidRPr="00F62DE0" w:rsidRDefault="00F602D3" w:rsidP="00F602D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napToGrid w:val="0"/>
          <w:color w:val="000000"/>
        </w:rPr>
      </w:pPr>
    </w:p>
    <w:p w14:paraId="091B48E3" w14:textId="0FFE4180" w:rsidR="00F602D3" w:rsidRPr="00F62DE0" w:rsidRDefault="00F602D3" w:rsidP="00F602D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napToGrid w:val="0"/>
          <w:color w:val="000000"/>
        </w:rPr>
      </w:pPr>
      <w:r w:rsidRPr="003274A8">
        <w:rPr>
          <w:snapToGrid w:val="0"/>
          <w:color w:val="000000"/>
        </w:rPr>
        <w:t>Sovereign Immunity</w:t>
      </w:r>
      <w:r>
        <w:rPr>
          <w:snapToGrid w:val="0"/>
          <w:color w:val="000000"/>
        </w:rPr>
        <w:t xml:space="preserve">:  </w:t>
      </w:r>
      <w:r w:rsidRPr="00F62DE0">
        <w:rPr>
          <w:snapToGrid w:val="0"/>
          <w:color w:val="000000"/>
        </w:rPr>
        <w:t xml:space="preserve">Nothing contained </w:t>
      </w:r>
      <w:r w:rsidR="008D1ABF">
        <w:rPr>
          <w:snapToGrid w:val="0"/>
          <w:color w:val="000000"/>
        </w:rPr>
        <w:t>within this RFP</w:t>
      </w:r>
      <w:r w:rsidRPr="00F62DE0">
        <w:rPr>
          <w:snapToGrid w:val="0"/>
          <w:color w:val="000000"/>
        </w:rPr>
        <w:t xml:space="preserve"> shall </w:t>
      </w:r>
      <w:r w:rsidR="00765B23" w:rsidRPr="00F62DE0">
        <w:rPr>
          <w:snapToGrid w:val="0"/>
          <w:color w:val="000000"/>
        </w:rPr>
        <w:t>affect</w:t>
      </w:r>
      <w:r w:rsidRPr="00F62DE0">
        <w:rPr>
          <w:snapToGrid w:val="0"/>
          <w:color w:val="000000"/>
        </w:rPr>
        <w:t>, or shall be deemed to affect, a waiver of the City’s sovereign immunity under law.</w:t>
      </w:r>
      <w:r w:rsidR="008D1ABF" w:rsidRPr="008D1ABF">
        <w:rPr>
          <w:bCs/>
        </w:rPr>
        <w:t xml:space="preserve"> </w:t>
      </w:r>
      <w:r w:rsidR="008D1ABF" w:rsidRPr="008D1ABF">
        <w:rPr>
          <w:bCs/>
          <w:snapToGrid w:val="0"/>
          <w:color w:val="000000"/>
        </w:rPr>
        <w:t>No contract awarded as a result of this procurement transaction shall contain any provisions requiring the City to waive or limit any sovereign or governmental immunity to which it may be entitled.</w:t>
      </w:r>
    </w:p>
    <w:p w14:paraId="76C7D719" w14:textId="77777777" w:rsidR="00F602D3" w:rsidRPr="00F62DE0" w:rsidRDefault="00F602D3" w:rsidP="00F602D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napToGrid w:val="0"/>
          <w:color w:val="000000"/>
        </w:rPr>
      </w:pPr>
    </w:p>
    <w:p w14:paraId="6B93C17B" w14:textId="175C9D38" w:rsidR="00F602D3" w:rsidRDefault="00F602D3" w:rsidP="00F602D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napToGrid w:val="0"/>
          <w:color w:val="000000"/>
        </w:rPr>
      </w:pPr>
      <w:r w:rsidRPr="003274A8">
        <w:rPr>
          <w:snapToGrid w:val="0"/>
          <w:color w:val="000000"/>
        </w:rPr>
        <w:t>Right to Revise or Reject</w:t>
      </w:r>
      <w:r w:rsidRPr="00F62DE0">
        <w:rPr>
          <w:snapToGrid w:val="0"/>
          <w:color w:val="000000"/>
        </w:rPr>
        <w:t xml:space="preserve">: </w:t>
      </w:r>
      <w:r>
        <w:rPr>
          <w:snapToGrid w:val="0"/>
          <w:color w:val="000000"/>
        </w:rPr>
        <w:t xml:space="preserve"> </w:t>
      </w:r>
      <w:r w:rsidRPr="00F62DE0">
        <w:rPr>
          <w:snapToGrid w:val="0"/>
          <w:color w:val="000000"/>
        </w:rPr>
        <w:t xml:space="preserve">The City reserves the right, but not the obligation, to revise any insurance requirement not limited to limits, coverages and endorsements, or reject any insurance policies which fail to meet the criteria stated herein.  Additionally, the City reserves the right, but not the obligation, to review and reject any insurer providing coverage due </w:t>
      </w:r>
      <w:r>
        <w:rPr>
          <w:snapToGrid w:val="0"/>
          <w:color w:val="000000"/>
        </w:rPr>
        <w:t>to</w:t>
      </w:r>
      <w:r w:rsidR="008C4A47">
        <w:rPr>
          <w:snapToGrid w:val="0"/>
          <w:color w:val="000000"/>
        </w:rPr>
        <w:t xml:space="preserve"> </w:t>
      </w:r>
      <w:r w:rsidRPr="00F62DE0">
        <w:rPr>
          <w:snapToGrid w:val="0"/>
          <w:color w:val="000000"/>
        </w:rPr>
        <w:t>its poor financial condition or failure to operate legally.</w:t>
      </w:r>
    </w:p>
    <w:p w14:paraId="297EEB75"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14:paraId="051BB3C9" w14:textId="77777777"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Pr>
          <w:snapToGrid w:val="0"/>
          <w:u w:val="single"/>
        </w:rPr>
        <w:t>OSHA STANDARDS</w:t>
      </w:r>
      <w:r>
        <w:rPr>
          <w:snapToGrid w:val="0"/>
        </w:rPr>
        <w:t>:  All contractors and subcontractors performing services for the City are required and shall comply with all Occupational Safety and Health Administration (OSHA), State and City Safety and Occupational Health Standards and any other applicable rules and regulations.  Also, all contractors and subcontractors shall be held responsible for the safety of their employees and any unsafe acts or conditions that may cause injury or damage to any persons or property within and around the work site area under this contract.</w:t>
      </w:r>
    </w:p>
    <w:p w14:paraId="12CCD60D"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573C74C2" w14:textId="77777777"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Pr>
          <w:snapToGrid w:val="0"/>
          <w:u w:val="single"/>
        </w:rPr>
        <w:t>OWNERSHIP OF DOCUMENTS</w:t>
      </w:r>
      <w:r>
        <w:rPr>
          <w:snapToGrid w:val="0"/>
        </w:rPr>
        <w:t xml:space="preserve">:  </w:t>
      </w:r>
      <w:r>
        <w:rPr>
          <w:color w:val="000000"/>
        </w:rPr>
        <w:t>All information, documents, and electronic media furnished by the City to the Contractor belong to the City, are furnished solely for use in connection with the Contractor’s performance of Services required by this Agreement, and shall not be used by the Contractor on any other project or in connection with any other person or entity, unless disclosure or use thereof in connection with any matter other than Services rendered to the City hereunder is specifically authorized in writing by the City in advance.  All documents or electronic media prepared by or on behalf of the Contractor for the City are the sole property of the City, free of any retention rights of the Contractor.  The Contractor hereby grants to the City an unconditional right of use, for any purpose whatsoever, documents or electronic media prepared by or on behalf of the Contractor pursuant to this Agreement, free of any copyright claims, trade secrets, or any other proprietary rights with respect to such documents.</w:t>
      </w:r>
    </w:p>
    <w:p w14:paraId="45580D9E"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5E0F49C0" w14:textId="77777777"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Pr>
          <w:snapToGrid w:val="0"/>
          <w:color w:val="000000"/>
          <w:u w:val="single"/>
        </w:rPr>
        <w:t>PAYMENT</w:t>
      </w:r>
      <w:r>
        <w:rPr>
          <w:snapToGrid w:val="0"/>
          <w:color w:val="000000"/>
        </w:rPr>
        <w:t xml:space="preserve">:  </w:t>
      </w:r>
    </w:p>
    <w:p w14:paraId="0B8D4569" w14:textId="77777777" w:rsidR="00F602D3" w:rsidRDefault="00F602D3" w:rsidP="00F602D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napToGrid w:val="0"/>
          <w:color w:val="000000"/>
        </w:rPr>
      </w:pPr>
    </w:p>
    <w:p w14:paraId="45AC8DE2" w14:textId="77777777" w:rsidR="00F602D3" w:rsidRDefault="00F602D3" w:rsidP="00F602D3">
      <w:pPr>
        <w:numPr>
          <w:ilvl w:val="1"/>
          <w:numId w:val="29"/>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Pr>
          <w:u w:val="single"/>
        </w:rPr>
        <w:t>To Prime Contractor</w:t>
      </w:r>
      <w:r>
        <w:t>:</w:t>
      </w:r>
    </w:p>
    <w:p w14:paraId="07CBEE8C" w14:textId="77777777" w:rsidR="00F602D3" w:rsidRDefault="00F602D3" w:rsidP="00F602D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jc w:val="both"/>
      </w:pPr>
    </w:p>
    <w:p w14:paraId="358B235D" w14:textId="77777777" w:rsidR="00F602D3" w:rsidRDefault="00F602D3" w:rsidP="00F602D3">
      <w:pPr>
        <w:numPr>
          <w:ilvl w:val="3"/>
          <w:numId w:val="29"/>
        </w:numPr>
        <w:tabs>
          <w:tab w:val="clear" w:pos="3240"/>
          <w:tab w:val="left" w:pos="432"/>
          <w:tab w:val="left" w:pos="864"/>
          <w:tab w:val="left" w:pos="1296"/>
          <w:tab w:val="left" w:pos="207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070"/>
        <w:jc w:val="both"/>
      </w:pPr>
      <w:r>
        <w:rPr>
          <w:snapToGrid w:val="0"/>
          <w:color w:val="000000"/>
        </w:rPr>
        <w:t>The City shall promptly pay for completed delivered goods or services by the required payment date. The required payment date shall be either: (</w:t>
      </w:r>
      <w:proofErr w:type="spellStart"/>
      <w:r>
        <w:rPr>
          <w:snapToGrid w:val="0"/>
          <w:color w:val="000000"/>
        </w:rPr>
        <w:t>i</w:t>
      </w:r>
      <w:proofErr w:type="spellEnd"/>
      <w:r>
        <w:rPr>
          <w:snapToGrid w:val="0"/>
          <w:color w:val="000000"/>
        </w:rPr>
        <w:t xml:space="preserve">) the date on which payment is due under the terms of a contract for the provision of goods or services, or (ii) if a date is not established by contract, not more than 45 days after goods or services are received or not more than 45 days after an invoice is rendered, whichever is later. Separate payment dates may be specified for contracts under which goods or services are provided in a series of partial executions or deliveries to the extent that the contract provides for separate payment for partial execution or delivery. Within 20 days after the receipt of an invoice for goods or services, the City shall notify the supplier of any defect or impropriety that would prevent payment by the required payment date. In the event that the City fails to make payment by the require payment date, the City shall pay any finance charges assessed by the supplier that shall not exceed one percent per month. In cases where payment is made by mail, the date of postmark shall be deemed to be the date payment is made. </w:t>
      </w:r>
    </w:p>
    <w:p w14:paraId="35D86A99" w14:textId="77777777" w:rsidR="00F602D3" w:rsidRDefault="00F602D3" w:rsidP="00F602D3">
      <w:pPr>
        <w:numPr>
          <w:ilvl w:val="3"/>
          <w:numId w:val="29"/>
        </w:numPr>
        <w:tabs>
          <w:tab w:val="clear" w:pos="3240"/>
          <w:tab w:val="left" w:pos="432"/>
          <w:tab w:val="left" w:pos="864"/>
          <w:tab w:val="left" w:pos="1296"/>
          <w:tab w:val="left" w:pos="207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070"/>
        <w:jc w:val="both"/>
      </w:pPr>
      <w:r>
        <w:rPr>
          <w:snapToGrid w:val="0"/>
          <w:color w:val="000000"/>
        </w:rPr>
        <w:t>Individual contractors shall provide their social security numbers, and proprietorships, partnerships, and corporations shall provide the City with a federal employer identification number, prior to receiving any payment from the City.</w:t>
      </w:r>
    </w:p>
    <w:p w14:paraId="4A7E31D1" w14:textId="77777777" w:rsidR="00F602D3" w:rsidRDefault="00F602D3" w:rsidP="00F602D3">
      <w:pPr>
        <w:numPr>
          <w:ilvl w:val="3"/>
          <w:numId w:val="29"/>
        </w:numPr>
        <w:tabs>
          <w:tab w:val="clear" w:pos="3240"/>
          <w:tab w:val="left" w:pos="432"/>
          <w:tab w:val="left" w:pos="864"/>
          <w:tab w:val="left" w:pos="1296"/>
          <w:tab w:val="left" w:pos="207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070"/>
        <w:jc w:val="both"/>
      </w:pPr>
      <w:r>
        <w:t>Invoices for items ordered, delivered and accepted shall be submitted by the contractor directly to the payment address shown on the purchase order/contract.  All invoices shall show the city contract number and/or purchase order number.</w:t>
      </w:r>
    </w:p>
    <w:p w14:paraId="664A0EA4" w14:textId="77777777" w:rsidR="00F602D3" w:rsidRDefault="00F602D3" w:rsidP="00F602D3">
      <w:pPr>
        <w:numPr>
          <w:ilvl w:val="3"/>
          <w:numId w:val="29"/>
        </w:numPr>
        <w:tabs>
          <w:tab w:val="clear" w:pos="3240"/>
          <w:tab w:val="left" w:pos="432"/>
          <w:tab w:val="left" w:pos="864"/>
          <w:tab w:val="left" w:pos="1296"/>
          <w:tab w:val="left" w:pos="207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070"/>
        <w:jc w:val="both"/>
      </w:pPr>
      <w:r>
        <w:t>All goods or services provided under this contract or purchase order, that are to be paid for with public funds, shall be billed by the contractor at the contract price, regardless of which city department is being billed.</w:t>
      </w:r>
    </w:p>
    <w:p w14:paraId="4220A31D" w14:textId="28238AE4" w:rsidR="00F602D3" w:rsidRDefault="00F602D3" w:rsidP="00F602D3">
      <w:pPr>
        <w:numPr>
          <w:ilvl w:val="3"/>
          <w:numId w:val="29"/>
        </w:numPr>
        <w:tabs>
          <w:tab w:val="clear" w:pos="3240"/>
          <w:tab w:val="left" w:pos="432"/>
          <w:tab w:val="left" w:pos="864"/>
          <w:tab w:val="left" w:pos="1296"/>
          <w:tab w:val="left" w:pos="207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070"/>
        <w:jc w:val="both"/>
      </w:pPr>
      <w:r>
        <w:rPr>
          <w:b/>
        </w:rPr>
        <w:t>Unreasonable Charges</w:t>
      </w:r>
      <w:r>
        <w:t>.  Under certain emergency procurements and for most time and material purchases, final job costs cannot be accurately determined at the time orders are placed.  In such cases, contractors should be put on notice that final payment in full is contingent on a determination of reasonableness with respect to all invoiced charges.  Charges which appear to be unreasonable will be researched and challenged, and that portion of the invoice held in abeyance until a settlement can be reached.  Upon determining that invoiced charges are not reasonable, the City shall promptly notify the contractor, in writing, as to those charges which it considers unreasonable and the basis for the determination.  A contractor may not institute legal action unless a settlement cannot be reached within thirty (30) days of notification.  The provisions of this section do not relieve a city department of its prompt payment obligations with respect to those charges which are not in dispute (</w:t>
      </w:r>
      <w:r>
        <w:rPr>
          <w:i/>
        </w:rPr>
        <w:t xml:space="preserve">Code of Virginia, </w:t>
      </w:r>
      <w:r>
        <w:t>§ 2.2-4363).</w:t>
      </w:r>
    </w:p>
    <w:p w14:paraId="791E5AD6" w14:textId="77777777" w:rsidR="00F602D3" w:rsidRDefault="00F602D3" w:rsidP="00F602D3">
      <w:pPr>
        <w:tabs>
          <w:tab w:val="left" w:pos="432"/>
          <w:tab w:val="left" w:pos="864"/>
          <w:tab w:val="left" w:pos="1296"/>
          <w:tab w:val="left" w:pos="207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jc w:val="both"/>
      </w:pPr>
    </w:p>
    <w:p w14:paraId="1C8FB2A3" w14:textId="77777777" w:rsidR="00F602D3" w:rsidRDefault="00F602D3" w:rsidP="00F602D3">
      <w:pPr>
        <w:numPr>
          <w:ilvl w:val="1"/>
          <w:numId w:val="29"/>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u w:val="single"/>
        </w:rPr>
      </w:pPr>
      <w:r>
        <w:rPr>
          <w:u w:val="single"/>
        </w:rPr>
        <w:t xml:space="preserve">To Subcontractors:  </w:t>
      </w:r>
    </w:p>
    <w:p w14:paraId="4FC4EA76" w14:textId="77777777" w:rsidR="00F602D3" w:rsidRDefault="00F602D3" w:rsidP="00F602D3">
      <w:pPr>
        <w:tabs>
          <w:tab w:val="left" w:pos="432"/>
          <w:tab w:val="left" w:pos="864"/>
          <w:tab w:val="left" w:pos="1296"/>
          <w:tab w:val="left" w:pos="207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jc w:val="both"/>
      </w:pPr>
    </w:p>
    <w:p w14:paraId="50638323" w14:textId="77777777" w:rsidR="00F602D3" w:rsidRDefault="00F602D3" w:rsidP="00F602D3">
      <w:pPr>
        <w:numPr>
          <w:ilvl w:val="3"/>
          <w:numId w:val="29"/>
        </w:numPr>
        <w:tabs>
          <w:tab w:val="clear" w:pos="3240"/>
          <w:tab w:val="left" w:pos="432"/>
          <w:tab w:val="left" w:pos="864"/>
          <w:tab w:val="left" w:pos="1296"/>
          <w:tab w:val="left" w:pos="207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070"/>
        <w:jc w:val="both"/>
      </w:pPr>
      <w:r>
        <w:t>A contractor awarded a contract under this solicitation is hereby obligated:</w:t>
      </w:r>
    </w:p>
    <w:p w14:paraId="14AAC07E" w14:textId="77777777" w:rsidR="00F602D3" w:rsidRDefault="00F602D3" w:rsidP="00F602D3">
      <w:pPr>
        <w:tabs>
          <w:tab w:val="left" w:pos="432"/>
          <w:tab w:val="left" w:pos="864"/>
          <w:tab w:val="left" w:pos="1296"/>
          <w:tab w:val="left" w:pos="207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jc w:val="both"/>
      </w:pPr>
    </w:p>
    <w:p w14:paraId="75A74F07" w14:textId="77777777" w:rsidR="00F602D3" w:rsidRDefault="00F602D3" w:rsidP="00F602D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592" w:hanging="1296"/>
        <w:jc w:val="both"/>
      </w:pPr>
      <w:r>
        <w:tab/>
      </w:r>
      <w:r>
        <w:tab/>
        <w:t>(1)</w:t>
      </w:r>
      <w:r>
        <w:tab/>
        <w:t>To pay the subcontractor(s) within seven (7) days of the contractor’s receipt of payment from the City for the proportionate share of the payment received for work performed by the subcontractor(s) under the contract; or</w:t>
      </w:r>
    </w:p>
    <w:p w14:paraId="2E8FB4A8" w14:textId="77777777" w:rsidR="00F602D3" w:rsidRDefault="00F602D3" w:rsidP="00F602D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5A126746" w14:textId="77777777" w:rsidR="00F602D3" w:rsidRDefault="00F602D3" w:rsidP="00F602D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592" w:hanging="1296"/>
        <w:jc w:val="both"/>
      </w:pPr>
      <w:r>
        <w:tab/>
      </w:r>
      <w:r>
        <w:tab/>
        <w:t>(2)</w:t>
      </w:r>
      <w:r>
        <w:tab/>
        <w:t>To notify the City and the subcontractor(s), in writing, of the contractor’s intention to withhold payment and the reason.</w:t>
      </w:r>
    </w:p>
    <w:p w14:paraId="0F10C4E5" w14:textId="77777777" w:rsidR="00F602D3" w:rsidRDefault="00F602D3" w:rsidP="00F602D3">
      <w:pPr>
        <w:tabs>
          <w:tab w:val="left" w:pos="432"/>
          <w:tab w:val="left" w:pos="864"/>
          <w:tab w:val="left" w:pos="1296"/>
          <w:tab w:val="left" w:pos="207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jc w:val="both"/>
      </w:pPr>
    </w:p>
    <w:p w14:paraId="115E3E37" w14:textId="77777777" w:rsidR="00F602D3" w:rsidRDefault="00F602D3" w:rsidP="00F602D3">
      <w:pPr>
        <w:numPr>
          <w:ilvl w:val="3"/>
          <w:numId w:val="29"/>
        </w:numPr>
        <w:tabs>
          <w:tab w:val="clear" w:pos="3240"/>
          <w:tab w:val="left" w:pos="432"/>
          <w:tab w:val="left" w:pos="864"/>
          <w:tab w:val="left" w:pos="1296"/>
          <w:tab w:val="left" w:pos="207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070"/>
        <w:jc w:val="both"/>
      </w:pPr>
      <w:r>
        <w:t>The contractor is obligated to pay the subcontractor(s) interest at the rate of one percent per month (unless otherwise provided under the terms of the contract) on all amounts owed by the contractor that remain unpaid seven (7) days following receipt of payment from the City, except for amounts withheld as stated in (2) above.  The date of mailing of any payment by U. S. Mail is deemed to be payment to the addressee.  These provisions apply to each sub-tier contractor performing under the primary contract.  A contractor’s obligation to pay an interest charge to a subcontractor may not be construed to be an obligation of the City.</w:t>
      </w:r>
    </w:p>
    <w:p w14:paraId="67858039"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0794E60C" w14:textId="2AB395C8"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sidRPr="001B323A">
        <w:rPr>
          <w:snapToGrid w:val="0"/>
          <w:color w:val="000000"/>
          <w:u w:val="single"/>
        </w:rPr>
        <w:t>PAYMENT TERMS</w:t>
      </w:r>
      <w:r>
        <w:rPr>
          <w:snapToGrid w:val="0"/>
          <w:color w:val="000000"/>
        </w:rPr>
        <w:t xml:space="preserve">:  Proposal </w:t>
      </w:r>
      <w:r w:rsidR="001B323A">
        <w:rPr>
          <w:snapToGrid w:val="0"/>
          <w:color w:val="000000"/>
        </w:rPr>
        <w:t>should</w:t>
      </w:r>
      <w:r>
        <w:rPr>
          <w:snapToGrid w:val="0"/>
          <w:color w:val="000000"/>
        </w:rPr>
        <w:t xml:space="preserve"> clearly state payment terms desired</w:t>
      </w:r>
      <w:r w:rsidR="001B323A">
        <w:rPr>
          <w:snapToGrid w:val="0"/>
          <w:color w:val="000000"/>
        </w:rPr>
        <w:t>, such as Net 30 days</w:t>
      </w:r>
      <w:r w:rsidR="002B5D75">
        <w:rPr>
          <w:snapToGrid w:val="0"/>
          <w:color w:val="000000"/>
        </w:rPr>
        <w:t>.</w:t>
      </w:r>
      <w:r>
        <w:rPr>
          <w:snapToGrid w:val="0"/>
          <w:color w:val="000000"/>
        </w:rPr>
        <w:t xml:space="preserve">  Such terms as proposed shall be negotiable.</w:t>
      </w:r>
    </w:p>
    <w:p w14:paraId="764A1DF1"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146BA09D" w14:textId="4685D6B9" w:rsidR="00F602D3" w:rsidRDefault="00F602D3" w:rsidP="00F602D3">
      <w:pPr>
        <w:widowControl w:val="0"/>
        <w:numPr>
          <w:ilvl w:val="0"/>
          <w:numId w:val="29"/>
        </w:num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Pr>
          <w:snapToGrid w:val="0"/>
          <w:u w:val="single"/>
        </w:rPr>
        <w:t>PERMITS AND FEES</w:t>
      </w:r>
      <w:r>
        <w:rPr>
          <w:rFonts w:ascii="Arial" w:hAnsi="Arial"/>
          <w:sz w:val="16"/>
        </w:rPr>
        <w:t xml:space="preserve">:  </w:t>
      </w:r>
      <w:r>
        <w:rPr>
          <w:snapToGrid w:val="0"/>
        </w:rPr>
        <w:t xml:space="preserve">All proposals submitted shall have included in price the cost of any business or professional licenses, permits or fees required by the City of Charlottesville or the Commonwealth of Virginia.  The offeror must have all necessary licenses to perform the services in Virginia and, if </w:t>
      </w:r>
      <w:r w:rsidR="0066159F">
        <w:rPr>
          <w:snapToGrid w:val="0"/>
        </w:rPr>
        <w:t>the successful Offe</w:t>
      </w:r>
      <w:r w:rsidR="00623175">
        <w:rPr>
          <w:snapToGrid w:val="0"/>
        </w:rPr>
        <w:t>r</w:t>
      </w:r>
      <w:r w:rsidR="0066159F">
        <w:rPr>
          <w:snapToGrid w:val="0"/>
        </w:rPr>
        <w:t xml:space="preserve">or is </w:t>
      </w:r>
      <w:r>
        <w:rPr>
          <w:snapToGrid w:val="0"/>
        </w:rPr>
        <w:t xml:space="preserve"> a corporation, </w:t>
      </w:r>
      <w:r w:rsidR="0066159F">
        <w:rPr>
          <w:snapToGrid w:val="0"/>
        </w:rPr>
        <w:t xml:space="preserve">professional corporation or limited liability company, must also </w:t>
      </w:r>
      <w:r>
        <w:rPr>
          <w:snapToGrid w:val="0"/>
        </w:rPr>
        <w:t>be authorized to do business in the Commonwealth of Virginia.</w:t>
      </w:r>
    </w:p>
    <w:p w14:paraId="7FFD5676"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34EAEC3F" w14:textId="77777777" w:rsidR="00F602D3" w:rsidRDefault="00F602D3" w:rsidP="00F602D3">
      <w:pPr>
        <w:widowControl w:val="0"/>
        <w:numPr>
          <w:ilvl w:val="0"/>
          <w:numId w:val="29"/>
        </w:num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u w:val="single"/>
        </w:rPr>
      </w:pPr>
      <w:r>
        <w:rPr>
          <w:snapToGrid w:val="0"/>
          <w:u w:val="single"/>
        </w:rPr>
        <w:t>PRECEDENCE OF TERMS</w:t>
      </w:r>
      <w:r>
        <w:rPr>
          <w:snapToGrid w:val="0"/>
        </w:rPr>
        <w:t>: The following General Terms and Conditions: APPLICABLE LAWS AND COURTS, ANTI-DISCRIMINATION, ETHICS IN PUBLIC CONTRACTING, IMMIGRATION REFORM AND CONTROL ACT OF 1986, DEBARMENT STATUS, ANTITRUST, MANDATORY USE OF CITY FORM AND TERMS AND CONDITIONS, CLARIFICATION OF TERMS, PAYMENT shall apply in all instances.  In the event there is a conflict between any of the other General Terms and Conditions and any Special Terms and Conditions in this solicitation, the Special Terms and Conditions shall apply.</w:t>
      </w:r>
    </w:p>
    <w:p w14:paraId="3375FEA2" w14:textId="77777777" w:rsidR="00F602D3" w:rsidRDefault="00F602D3" w:rsidP="00F602D3">
      <w:pPr>
        <w:widowControl w:val="0"/>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u w:val="single"/>
        </w:rPr>
      </w:pPr>
    </w:p>
    <w:p w14:paraId="50B66D35" w14:textId="7A99C455"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37757">
        <w:rPr>
          <w:u w:val="single"/>
        </w:rPr>
        <w:t>PUBLIC INSPECTION OF CERTAIN RECORDS</w:t>
      </w:r>
      <w:r w:rsidRPr="00B37757">
        <w:t>:</w:t>
      </w:r>
      <w:r>
        <w:t xml:space="preserve">  </w:t>
      </w:r>
      <w:r w:rsidR="002256A0">
        <w:rPr>
          <w:kern w:val="2"/>
        </w:rPr>
        <w:t xml:space="preserve">All proceedings, records, contracts and other records relating to this procurement transaction shall be open </w:t>
      </w:r>
      <w:r w:rsidR="002256A0" w:rsidRPr="002F0E97">
        <w:rPr>
          <w:kern w:val="2"/>
        </w:rPr>
        <w:t xml:space="preserve">to public inspection in accordance with the </w:t>
      </w:r>
      <w:r w:rsidR="002256A0" w:rsidRPr="002F0E97">
        <w:rPr>
          <w:i/>
          <w:kern w:val="2"/>
        </w:rPr>
        <w:t>Virginia Freedom of Information Act</w:t>
      </w:r>
      <w:r w:rsidR="002256A0" w:rsidRPr="002F0E97">
        <w:rPr>
          <w:kern w:val="2"/>
        </w:rPr>
        <w:t xml:space="preserve">.  Trade secrets or proprietary information submitted by an offeror shall not be subject to public disclosure under the </w:t>
      </w:r>
      <w:r w:rsidR="002256A0" w:rsidRPr="002F0E97">
        <w:rPr>
          <w:i/>
          <w:kern w:val="2"/>
        </w:rPr>
        <w:t>Virginia Freedom of Information Act</w:t>
      </w:r>
      <w:r w:rsidR="002256A0" w:rsidRPr="002F0E97">
        <w:rPr>
          <w:kern w:val="2"/>
        </w:rPr>
        <w:t xml:space="preserve">; however, the offeror must invoke the protections of § 2.2-4342F of the </w:t>
      </w:r>
      <w:r w:rsidR="002256A0" w:rsidRPr="009335AA">
        <w:rPr>
          <w:kern w:val="2"/>
        </w:rPr>
        <w:t>Code of Virginia</w:t>
      </w:r>
      <w:r w:rsidR="002256A0" w:rsidRPr="002F0E97">
        <w:rPr>
          <w:kern w:val="2"/>
        </w:rPr>
        <w:t>, in writing, either before or at the time the data or other material is submitted.  The written notice must specifically identify the data or materials to be protected and state the reasons why protection is necessary.  The proprietary or trade secret material submitted must be identified by some distinct method such as highlighting or underlining and must indicate only the specific words, figures, or paragraphs that constitute trade secret or proprietary information.  The classification of an entire proposal document, line item prices, and/or total proposal prices as proprietary or trade secrets is not acceptable.</w:t>
      </w:r>
      <w:r w:rsidR="002256A0">
        <w:rPr>
          <w:kern w:val="2"/>
        </w:rPr>
        <w:t xml:space="preserve"> Offerors, upon request, shall be afforded the opportunity to inspect proposal records within a reasonable time after the evaluation and negotiations of proposals are completed, but prior to award, except in the event that the City decides not to accept any of the proposals and to reopen the contract. Otherwise, proposal records shall be open to public inspection only after award of a contract by the City. </w:t>
      </w:r>
      <w:r>
        <w:t xml:space="preserve">Complete and submit attached Proprietary/Confidential Information </w:t>
      </w:r>
      <w:r w:rsidR="002256A0">
        <w:t xml:space="preserve">Identification </w:t>
      </w:r>
      <w:r>
        <w:t>Form.</w:t>
      </w:r>
    </w:p>
    <w:p w14:paraId="01887ABA"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14:paraId="6BD8D755" w14:textId="4DED9D64" w:rsidR="00F602D3" w:rsidRDefault="00F602D3" w:rsidP="00F602D3">
      <w:pPr>
        <w:numPr>
          <w:ilvl w:val="0"/>
          <w:numId w:val="29"/>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Pr>
          <w:u w:val="single"/>
        </w:rPr>
        <w:t xml:space="preserve">QUALIFICATIONS OF </w:t>
      </w:r>
      <w:r w:rsidR="004D7663">
        <w:rPr>
          <w:u w:val="single"/>
        </w:rPr>
        <w:t>BIDDERS/</w:t>
      </w:r>
      <w:r>
        <w:rPr>
          <w:u w:val="single"/>
        </w:rPr>
        <w:t>OFFERORS</w:t>
      </w:r>
      <w:r>
        <w:rPr>
          <w:b/>
        </w:rPr>
        <w:t>:</w:t>
      </w:r>
      <w:r>
        <w:t xml:space="preserve"> The City may make such reasonable investigations as deemed proper and necessary to determine the ability of the </w:t>
      </w:r>
      <w:r w:rsidR="004D7663">
        <w:t>bidder/</w:t>
      </w:r>
      <w:r>
        <w:t xml:space="preserve">offeror to perform the services/furnish the goods and the </w:t>
      </w:r>
      <w:r w:rsidR="004D7663">
        <w:t>bidder/</w:t>
      </w:r>
      <w:r>
        <w:t xml:space="preserve">offeror shall furnish to the City all such information and data for this purpose as may be requested.  The City reserves the right to inspect </w:t>
      </w:r>
      <w:r w:rsidR="004D7663">
        <w:t>bidder’s/</w:t>
      </w:r>
      <w:r>
        <w:t xml:space="preserve">offeror’s physical facilities prior to award to satisfy questions regarding the </w:t>
      </w:r>
      <w:r w:rsidR="004D7663">
        <w:t>bidder’s/</w:t>
      </w:r>
      <w:r>
        <w:t xml:space="preserve">offeror’s capabilities.  The City further reserves the right to reject any proposal if the evidence submitted by, or investigations of, such </w:t>
      </w:r>
      <w:r w:rsidR="004D7663">
        <w:t>bidder/</w:t>
      </w:r>
      <w:r>
        <w:t xml:space="preserve">offeror fails to satisfy the City that such </w:t>
      </w:r>
      <w:r w:rsidR="004D7663">
        <w:t>bidder/</w:t>
      </w:r>
      <w:r>
        <w:t>offeror is properly qualified to carry out the obligations of the contract and to provide the services and/or furnish the goods contemplated therein.</w:t>
      </w:r>
    </w:p>
    <w:p w14:paraId="78C9C6B2" w14:textId="77777777" w:rsidR="00F602D3" w:rsidRDefault="00F602D3" w:rsidP="00F602D3">
      <w:pPr>
        <w:rPr>
          <w:snapToGrid w:val="0"/>
          <w:color w:val="000000"/>
          <w:u w:val="single"/>
        </w:rPr>
      </w:pPr>
    </w:p>
    <w:p w14:paraId="3FBA29F8" w14:textId="77777777" w:rsidR="00F602D3" w:rsidRDefault="00F602D3" w:rsidP="00270411">
      <w:pPr>
        <w:numPr>
          <w:ilvl w:val="0"/>
          <w:numId w:val="29"/>
        </w:numPr>
        <w:tabs>
          <w:tab w:val="left" w:pos="720"/>
          <w:tab w:val="left" w:pos="1260"/>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pPr>
      <w:r>
        <w:rPr>
          <w:u w:val="single"/>
        </w:rPr>
        <w:t>SCHOOL CONTRACTOR CERTIFICATION</w:t>
      </w:r>
      <w:r>
        <w:t>: Contractor acknowledges that any contract resulting from this solicitation for services may require Contractor, Contractor’s employees or other persons within Contractor’s control to have direct contact with City of Charlottesville Public School students on school property during regular school hours or during school-sponsored activities. As evidenced by the authorized signature below, Contractor hereby certifies to the City of Charlottesville and to the Charlottesville City School Board that all persons who will provide such services for or on behalf of the Contractor on public school property have not been convicted of a felony or any offense involving the sexual molestation or physical or sexual abuse or rape of a child.</w:t>
      </w:r>
    </w:p>
    <w:p w14:paraId="63E8D66C" w14:textId="77777777"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ind w:left="1080"/>
        <w:jc w:val="both"/>
      </w:pPr>
    </w:p>
    <w:p w14:paraId="7676EA70" w14:textId="77777777" w:rsidR="00F602D3" w:rsidRDefault="00F602D3" w:rsidP="003274A8">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ind w:left="1260"/>
        <w:jc w:val="both"/>
      </w:pPr>
      <w:r>
        <w:t>Contractor hereby acknowledges that, pursuant to Virginia Code section 22.1-296.1, any person making a materially false statement regarding any such offense shall be guilty of a Class I misdemeanor and, upon conviction, the fact of such conviction shall be grounds for the revocation of the contract to provide such services and, when relevant, the revocation of any license required to provide such services.</w:t>
      </w:r>
    </w:p>
    <w:p w14:paraId="4B0CB888" w14:textId="77777777" w:rsidR="00F602D3" w:rsidRDefault="00F602D3" w:rsidP="003274A8">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ind w:left="1260"/>
        <w:jc w:val="both"/>
      </w:pPr>
    </w:p>
    <w:p w14:paraId="42101E56" w14:textId="77777777" w:rsidR="00F602D3" w:rsidRDefault="00F602D3" w:rsidP="003274A8">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ind w:left="1260"/>
        <w:jc w:val="both"/>
      </w:pPr>
      <w:r>
        <w:t>Contractor hereby agrees that this Certification shall be binding throughout the contract term, and that it will provide immediate notice to the City of Charlottesville and the Charlottesville City School Board of any event that renders this certification untrue.</w:t>
      </w:r>
    </w:p>
    <w:p w14:paraId="7F68966A" w14:textId="77777777"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ind w:left="1080"/>
        <w:jc w:val="both"/>
      </w:pPr>
    </w:p>
    <w:p w14:paraId="6A5F6428" w14:textId="391BEB35" w:rsidR="00F602D3" w:rsidRPr="00440859"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Pr>
          <w:snapToGrid w:val="0"/>
          <w:color w:val="000000"/>
          <w:u w:val="single"/>
        </w:rPr>
        <w:t>SMALL BUSINESS SUBCONTRACTING AND EVIDENCE OF COMPLIANCE</w:t>
      </w:r>
      <w:r>
        <w:rPr>
          <w:snapToGrid w:val="0"/>
          <w:color w:val="000000"/>
        </w:rPr>
        <w:t xml:space="preserve">:  It is the policy of the City of Charlottesville to facilitate the establishment, preservation and strengthening of small businesses and businesses owned by women and minorities and </w:t>
      </w:r>
      <w:r w:rsidR="00765B23">
        <w:rPr>
          <w:snapToGrid w:val="0"/>
          <w:color w:val="000000"/>
        </w:rPr>
        <w:t>service-disabled</w:t>
      </w:r>
      <w:r>
        <w:rPr>
          <w:snapToGrid w:val="0"/>
          <w:color w:val="000000"/>
        </w:rPr>
        <w:t xml:space="preserve"> veterans and to encourage their participation in the City's procurement activities.  Toward that end the City of Charlottesville encourages these firms to compete and encourages other firms to provide for the participation of these firms through partnerships, joint ventures, subcontracts or other contractual opportunities.  </w:t>
      </w:r>
      <w:r>
        <w:rPr>
          <w:b/>
          <w:snapToGrid w:val="0"/>
          <w:color w:val="000000"/>
        </w:rPr>
        <w:t>Offeror</w:t>
      </w:r>
      <w:r w:rsidR="00103847">
        <w:rPr>
          <w:b/>
          <w:snapToGrid w:val="0"/>
          <w:color w:val="000000"/>
        </w:rPr>
        <w:t>s</w:t>
      </w:r>
      <w:r>
        <w:rPr>
          <w:b/>
          <w:snapToGrid w:val="0"/>
          <w:color w:val="000000"/>
        </w:rPr>
        <w:t xml:space="preserve"> are asked, as part of their submission, to describe any planned use of such business in fulfilling this contract</w:t>
      </w:r>
      <w:r w:rsidR="002B5D75">
        <w:rPr>
          <w:b/>
          <w:snapToGrid w:val="0"/>
          <w:color w:val="000000"/>
        </w:rPr>
        <w:t>.</w:t>
      </w:r>
      <w:r w:rsidR="00440859">
        <w:rPr>
          <w:b/>
          <w:snapToGrid w:val="0"/>
          <w:color w:val="000000"/>
        </w:rPr>
        <w:t xml:space="preserve"> </w:t>
      </w:r>
      <w:r w:rsidR="00440859" w:rsidRPr="003274A8">
        <w:t>Comple</w:t>
      </w:r>
      <w:r w:rsidR="00440859" w:rsidRPr="00440859">
        <w:t xml:space="preserve">te and submit the attached </w:t>
      </w:r>
      <w:r w:rsidR="00440859">
        <w:t>SMALL-, WOMEN-, MINORITY-, MICRO, EMPLOYMENT SERVICES ORGANIZATIONS, AND VETER</w:t>
      </w:r>
      <w:r w:rsidR="00623175">
        <w:t>A</w:t>
      </w:r>
      <w:r w:rsidR="00440859">
        <w:t>N-OWNED BUSINESS OBJECTIVES</w:t>
      </w:r>
      <w:r w:rsidR="00440859" w:rsidRPr="003274A8">
        <w:t xml:space="preserve"> Form with the proposal.</w:t>
      </w:r>
    </w:p>
    <w:p w14:paraId="4B91C09D" w14:textId="1A00360A"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31972260" w14:textId="53E1E8A4" w:rsidR="00F602D3"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37757">
        <w:rPr>
          <w:snapToGrid w:val="0"/>
          <w:color w:val="000000"/>
          <w:u w:val="single"/>
        </w:rPr>
        <w:t>TAXES</w:t>
      </w:r>
      <w:r w:rsidRPr="00B37757">
        <w:rPr>
          <w:snapToGrid w:val="0"/>
          <w:color w:val="000000"/>
        </w:rPr>
        <w:t>:</w:t>
      </w:r>
      <w:r>
        <w:rPr>
          <w:snapToGrid w:val="0"/>
          <w:color w:val="000000"/>
        </w:rPr>
        <w:t xml:space="preserve">  Include only taxes applicable to the project in this proposal.  The City is exempt from State Sales Tax and Federal Excise Tax.  Tax Exemption Certificate indicating the City’s </w:t>
      </w:r>
      <w:r w:rsidR="00765B23">
        <w:rPr>
          <w:snapToGrid w:val="0"/>
          <w:color w:val="000000"/>
        </w:rPr>
        <w:t>tax-exempt</w:t>
      </w:r>
      <w:r>
        <w:rPr>
          <w:snapToGrid w:val="0"/>
          <w:color w:val="000000"/>
        </w:rPr>
        <w:t xml:space="preserve"> status will be furnished by the City of Charlottesville upon request.</w:t>
      </w:r>
    </w:p>
    <w:p w14:paraId="0E0E8077"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5D630290" w14:textId="77777777" w:rsidR="00F602D3" w:rsidRDefault="00F602D3" w:rsidP="00F602D3">
      <w:pPr>
        <w:numPr>
          <w:ilvl w:val="0"/>
          <w:numId w:val="29"/>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Pr>
          <w:u w:val="single"/>
        </w:rPr>
        <w:t>TESTING AND INSPECTION</w:t>
      </w:r>
      <w:r>
        <w:rPr>
          <w:b/>
        </w:rPr>
        <w:t>:</w:t>
      </w:r>
      <w:r>
        <w:t xml:space="preserve"> The City reserves the right to conduct any test/inspection it may deem advisable to assure goods and services conform to the specifications.</w:t>
      </w:r>
    </w:p>
    <w:p w14:paraId="3A662408"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7B8118F3" w14:textId="77777777" w:rsidR="00F602D3" w:rsidRDefault="00F602D3" w:rsidP="00270411">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snapToGrid w:val="0"/>
          <w:color w:val="000000"/>
          <w:u w:val="single"/>
        </w:rPr>
        <w:t>TRANSPORTATION AND PACKAGING</w:t>
      </w:r>
      <w:r>
        <w:rPr>
          <w:snapToGrid w:val="0"/>
          <w:color w:val="000000"/>
        </w:rPr>
        <w:t xml:space="preserve">:  All prices submitted must be FOB Destination - Freight Prepaid and Allowed.  </w:t>
      </w:r>
      <w:r>
        <w:t>By submitting their proposals, all offerors certify and warrant that the price offered for FOB destination includes only the actual freight rate costs at the lowest and best rate and is based upon the actual weight of the goods to be shipped.  Except as otherwise specified herein, standard commercial packaging, packing and shipping containers shall be used.  All shipping containers shall be legibly marked or labeled on the outside with purchase order number, commodity description, and quantity.</w:t>
      </w:r>
    </w:p>
    <w:p w14:paraId="22A71E83"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004A415D" w14:textId="69369C5C" w:rsidR="00F602D3" w:rsidRPr="003274A8" w:rsidRDefault="00F602D3"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Pr>
          <w:snapToGrid w:val="0"/>
          <w:color w:val="000000"/>
          <w:u w:val="single"/>
        </w:rPr>
        <w:t>USE OF BRAND NAMES</w:t>
      </w:r>
      <w:r>
        <w:rPr>
          <w:snapToGrid w:val="0"/>
          <w:color w:val="000000"/>
        </w:rPr>
        <w:t xml:space="preserve">:  </w:t>
      </w:r>
      <w:r>
        <w:t xml:space="preserve">Unless otherwise provided in this solicitation, the name of a certain brand, make or manufacturer does not restrict offerors to the specific brand, make or manufacturer named, but conveys the general style, type, character, and quality of the article desired.  Any article which the City, in its sole discretion, determines to be the equal of that specified, considering quality, workmanship, economy of operation, and suitability for the purpose intended, shall be accepted.  The </w:t>
      </w:r>
      <w:r w:rsidR="00765B23">
        <w:t>offeror</w:t>
      </w:r>
      <w:r>
        <w:t xml:space="preserve"> is responsible to clearly and specifically identify the product being offered and to provide sufficient descriptive literature, catalog cuts and technical detail to enable the City to determine if the product offered meets the requirements of the solicitation.  This is required even if offering the exact brand, make or manufacturer specified.  Adequate data for evaluation purposes must be provided.  Unless the offeror clearly indicates in its proposal that the product offered is an equal product, such proposal will be considered to offer the brand name product referenced in the solicitation.</w:t>
      </w:r>
    </w:p>
    <w:p w14:paraId="17C28FDB" w14:textId="77777777" w:rsidR="002520B2" w:rsidRDefault="002520B2" w:rsidP="003274A8">
      <w:pPr>
        <w:pStyle w:val="ListParagraph"/>
        <w:rPr>
          <w:snapToGrid w:val="0"/>
          <w:color w:val="000000"/>
        </w:rPr>
      </w:pPr>
    </w:p>
    <w:p w14:paraId="6F195CF8" w14:textId="2BBE2969" w:rsidR="002520B2" w:rsidRDefault="002520B2" w:rsidP="00F602D3">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Pr>
          <w:u w:val="single"/>
        </w:rPr>
        <w:t xml:space="preserve">VIRGINIA </w:t>
      </w:r>
      <w:r w:rsidRPr="00C23059">
        <w:rPr>
          <w:u w:val="single"/>
        </w:rPr>
        <w:t>GOVERNMENTAL FRAUDS ACT</w:t>
      </w:r>
      <w:r>
        <w:t xml:space="preserve">:  </w:t>
      </w:r>
      <w:r w:rsidRPr="00BB1005">
        <w:t>Each bidder</w:t>
      </w:r>
      <w:r>
        <w:t>/offeror</w:t>
      </w:r>
      <w:r w:rsidRPr="00BB1005">
        <w:t xml:space="preserve"> is and shall be subject to the provisions of the Virginia Governmental Frauds Act, </w:t>
      </w:r>
      <w:r w:rsidRPr="00AC57A3">
        <w:t>Code of Virginia</w:t>
      </w:r>
      <w:r w:rsidRPr="00BB1005">
        <w:t>, Title 18.2, Chapter 12, Article 1.1.  In compliance with this law, each bidder</w:t>
      </w:r>
      <w:r>
        <w:t>/offeror</w:t>
      </w:r>
      <w:r w:rsidRPr="00BB1005">
        <w:t xml:space="preserve"> is required to submit a certification that its bid</w:t>
      </w:r>
      <w:r>
        <w:t>/proposal</w:t>
      </w:r>
      <w:r w:rsidRPr="00BB1005">
        <w:t>, or any claim resulting there</w:t>
      </w:r>
      <w:r>
        <w:t xml:space="preserve"> </w:t>
      </w:r>
      <w:r w:rsidRPr="00BB1005">
        <w:t>from, is not the result of, or affected by, any act of collusion with another person engaged in the same line of business or commerce, or any act of fraud punishable under the Act.  Any bidder</w:t>
      </w:r>
      <w:r>
        <w:t>/offeror</w:t>
      </w:r>
      <w:r w:rsidRPr="00BB1005">
        <w:t xml:space="preserve"> who knowingly makes a false statement on the Certificate of No Collusion shall be guilty of a felony, as provided in </w:t>
      </w:r>
      <w:r>
        <w:t xml:space="preserve">the </w:t>
      </w:r>
      <w:r w:rsidRPr="00BB1005">
        <w:t>Code</w:t>
      </w:r>
      <w:r>
        <w:t xml:space="preserve"> of Virginia</w:t>
      </w:r>
      <w:r w:rsidRPr="00BB1005">
        <w:t xml:space="preserve"> §18.2-498.5. As part of this bid</w:t>
      </w:r>
      <w:r>
        <w:t>/proposal</w:t>
      </w:r>
      <w:r w:rsidRPr="00BB1005">
        <w:t xml:space="preserve"> a notarized Certificate of No Collusion must be submitted with the bid</w:t>
      </w:r>
      <w:r>
        <w:t>/proposal</w:t>
      </w:r>
      <w:r w:rsidRPr="00BB1005">
        <w:t>.</w:t>
      </w:r>
    </w:p>
    <w:p w14:paraId="3BBA41FC" w14:textId="77777777" w:rsidR="00F602D3" w:rsidRDefault="00F602D3" w:rsidP="00F60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73823909" w14:textId="7F1B146F" w:rsidR="00F602D3" w:rsidRDefault="00F602D3" w:rsidP="00F602D3">
      <w:pPr>
        <w:numPr>
          <w:ilvl w:val="0"/>
          <w:numId w:val="29"/>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napToGrid w:val="0"/>
        </w:rPr>
      </w:pPr>
      <w:r>
        <w:rPr>
          <w:snapToGrid w:val="0"/>
        </w:rPr>
        <w:t xml:space="preserve">The </w:t>
      </w:r>
      <w:r w:rsidR="002520B2">
        <w:rPr>
          <w:snapToGrid w:val="0"/>
        </w:rPr>
        <w:t>requirements of this RFP</w:t>
      </w:r>
      <w:r>
        <w:rPr>
          <w:snapToGrid w:val="0"/>
        </w:rPr>
        <w:t xml:space="preserve"> shall be deemed incorporated into any contract resulting from this procurement transaction, as if set forth therein verbatim.</w:t>
      </w:r>
    </w:p>
    <w:p w14:paraId="65D30A59" w14:textId="77777777" w:rsidR="00F602D3" w:rsidRDefault="00F602D3" w:rsidP="00F602D3">
      <w:pPr>
        <w:ind w:right="144"/>
        <w:jc w:val="both"/>
        <w:rPr>
          <w:b/>
          <w:smallCaps/>
          <w:color w:val="000080"/>
          <w:sz w:val="24"/>
        </w:rPr>
      </w:pPr>
    </w:p>
    <w:p w14:paraId="12607EE5" w14:textId="4B6F98A3" w:rsidR="00F602D3" w:rsidRDefault="00132C29" w:rsidP="003274A8">
      <w:pPr>
        <w:pStyle w:val="ListParagraph"/>
        <w:numPr>
          <w:ilvl w:val="0"/>
          <w:numId w:val="32"/>
        </w:numPr>
        <w:ind w:right="144"/>
        <w:jc w:val="both"/>
        <w:rPr>
          <w:b/>
          <w:smallCaps/>
          <w:color w:val="000080"/>
          <w:sz w:val="24"/>
        </w:rPr>
      </w:pPr>
      <w:r>
        <w:rPr>
          <w:b/>
          <w:smallCaps/>
          <w:color w:val="000080"/>
          <w:sz w:val="24"/>
        </w:rPr>
        <w:t>SPECIAL TERM</w:t>
      </w:r>
      <w:r w:rsidR="00270411">
        <w:rPr>
          <w:b/>
          <w:smallCaps/>
          <w:color w:val="000080"/>
          <w:sz w:val="24"/>
        </w:rPr>
        <w:t>S AND CONDITIONS</w:t>
      </w:r>
    </w:p>
    <w:p w14:paraId="73984A40" w14:textId="7E2D9BA5" w:rsidR="00132C29" w:rsidRDefault="00132C29" w:rsidP="003274A8">
      <w:pPr>
        <w:pStyle w:val="ListParagraph"/>
        <w:ind w:left="630" w:right="144"/>
        <w:jc w:val="both"/>
        <w:rPr>
          <w:b/>
          <w:smallCaps/>
          <w:color w:val="000080"/>
          <w:sz w:val="24"/>
        </w:rPr>
      </w:pPr>
    </w:p>
    <w:p w14:paraId="1DCA8507" w14:textId="7B5D3FED" w:rsidR="002B5D75" w:rsidRPr="003274A8" w:rsidRDefault="002B5D75" w:rsidP="003274A8">
      <w:pPr>
        <w:pStyle w:val="ListParagraph"/>
        <w:numPr>
          <w:ilvl w:val="0"/>
          <w:numId w:val="34"/>
        </w:numPr>
        <w:ind w:right="144"/>
        <w:jc w:val="both"/>
        <w:rPr>
          <w:b/>
          <w:smallCaps/>
          <w:color w:val="000080"/>
          <w:sz w:val="24"/>
        </w:rPr>
      </w:pPr>
      <w:r w:rsidRPr="00E67D5C">
        <w:rPr>
          <w:u w:val="single"/>
        </w:rPr>
        <w:t>AUDIT</w:t>
      </w:r>
      <w:r w:rsidRPr="008A6F2B">
        <w:t xml:space="preserve">: </w:t>
      </w:r>
      <w:r>
        <w:t xml:space="preserve"> The Contractor shall retain all books, records and other documents relative to this contract for five (5) years after final payment, or until audited by the City of Charlottesville, whichever is sooner.  The City, its authorized agents, and/or City auditors shall have full access to and the right to examine any of said materials during said period.</w:t>
      </w:r>
    </w:p>
    <w:p w14:paraId="436A7397" w14:textId="77777777" w:rsidR="002B5D75" w:rsidRPr="003274A8" w:rsidRDefault="002B5D75" w:rsidP="003274A8">
      <w:pPr>
        <w:pStyle w:val="ListParagraph"/>
        <w:ind w:left="1350" w:right="144"/>
        <w:jc w:val="both"/>
        <w:rPr>
          <w:b/>
          <w:smallCaps/>
          <w:color w:val="000080"/>
          <w:sz w:val="24"/>
        </w:rPr>
      </w:pPr>
    </w:p>
    <w:p w14:paraId="36B8FDFB" w14:textId="0A9F569D" w:rsidR="00132C29" w:rsidRPr="003274A8" w:rsidRDefault="00132C29" w:rsidP="003274A8">
      <w:pPr>
        <w:pStyle w:val="ListParagraph"/>
        <w:numPr>
          <w:ilvl w:val="0"/>
          <w:numId w:val="34"/>
        </w:numPr>
        <w:ind w:right="144"/>
        <w:jc w:val="both"/>
        <w:rPr>
          <w:b/>
          <w:smallCaps/>
          <w:color w:val="000080"/>
          <w:sz w:val="24"/>
        </w:rPr>
      </w:pPr>
      <w:r>
        <w:rPr>
          <w:u w:val="single"/>
        </w:rPr>
        <w:t>CANCELLATION OF CONTRACT/TERMINATION</w:t>
      </w:r>
      <w:r w:rsidRPr="008A6F2B">
        <w:t xml:space="preserve">: The City may terminate any agreement resulting from this solicitation at any time, for </w:t>
      </w:r>
      <w:r>
        <w:t>its convenience</w:t>
      </w:r>
      <w:r w:rsidRPr="008A6F2B">
        <w:t xml:space="preserve">, upon </w:t>
      </w:r>
      <w:r>
        <w:t>thirty (30)</w:t>
      </w:r>
      <w:r w:rsidRPr="008A6F2B">
        <w:t xml:space="preserve"> days’ advance written notice to the Contractor.  In the event of such termination, the Contractor shall be compensated for services and work performed prior to termination</w:t>
      </w:r>
      <w:r w:rsidR="002256A0">
        <w:t>.</w:t>
      </w:r>
    </w:p>
    <w:p w14:paraId="79564E10" w14:textId="77777777" w:rsidR="002256A0" w:rsidRPr="003274A8" w:rsidRDefault="002256A0" w:rsidP="003274A8">
      <w:pPr>
        <w:pStyle w:val="ListParagraph"/>
        <w:ind w:left="1350" w:right="144"/>
        <w:jc w:val="both"/>
        <w:rPr>
          <w:b/>
          <w:smallCaps/>
          <w:color w:val="000080"/>
          <w:sz w:val="24"/>
        </w:rPr>
      </w:pPr>
    </w:p>
    <w:p w14:paraId="272B8E2E" w14:textId="47378900" w:rsidR="002256A0" w:rsidRPr="003274A8" w:rsidRDefault="002256A0" w:rsidP="003274A8">
      <w:pPr>
        <w:pStyle w:val="ListParagraph"/>
        <w:numPr>
          <w:ilvl w:val="0"/>
          <w:numId w:val="34"/>
        </w:numPr>
        <w:ind w:right="144"/>
        <w:jc w:val="both"/>
        <w:rPr>
          <w:b/>
          <w:smallCaps/>
          <w:color w:val="000080"/>
          <w:sz w:val="24"/>
        </w:rPr>
      </w:pPr>
      <w:r w:rsidRPr="00AC6B1B">
        <w:rPr>
          <w:caps/>
          <w:snapToGrid w:val="0"/>
          <w:u w:val="single"/>
        </w:rPr>
        <w:t>CONFIDENTIALITY OF PERSONALLY IDENTIFIABLE INFORMATION</w:t>
      </w:r>
      <w:r w:rsidRPr="00AC6B1B">
        <w:rPr>
          <w:snapToGrid w:val="0"/>
        </w:rPr>
        <w:t xml:space="preserve">:  The contractor assures that information and data obtained as to personal facts and circumstances related to patients or clients will be collected and held confidential, during and following the term of this agreement, and will not be divulged without the individual’s and the </w:t>
      </w:r>
      <w:r>
        <w:rPr>
          <w:snapToGrid w:val="0"/>
        </w:rPr>
        <w:t>City</w:t>
      </w:r>
      <w:r w:rsidRPr="00AC6B1B">
        <w:rPr>
          <w:snapToGrid w:val="0"/>
        </w:rPr>
        <w:t xml:space="preserve">’s written consent and only in accordance with federal law or the Code of Virginia.  Contractors who utilize, access, or store personally identifiable information as part of the performance of a contract are required to safeguard this information and immediately notify the </w:t>
      </w:r>
      <w:r>
        <w:rPr>
          <w:snapToGrid w:val="0"/>
        </w:rPr>
        <w:t>City</w:t>
      </w:r>
      <w:r w:rsidRPr="00AC6B1B">
        <w:rPr>
          <w:snapToGrid w:val="0"/>
        </w:rPr>
        <w:t xml:space="preserve"> of any breach or suspected breach in the security of such information. Contractors shall allow the </w:t>
      </w:r>
      <w:r>
        <w:rPr>
          <w:snapToGrid w:val="0"/>
        </w:rPr>
        <w:t>City</w:t>
      </w:r>
      <w:r w:rsidRPr="00AC6B1B">
        <w:rPr>
          <w:snapToGrid w:val="0"/>
        </w:rPr>
        <w:t xml:space="preserve"> to both participate in the investigation of incidents and exercise control over decisions regarding external reporting.  Contractors and their employees working on this project may be required to sign a confidentiality statement.  </w:t>
      </w:r>
    </w:p>
    <w:p w14:paraId="25D9D244" w14:textId="77777777" w:rsidR="002256A0" w:rsidRPr="003274A8" w:rsidRDefault="002256A0" w:rsidP="003274A8">
      <w:pPr>
        <w:pStyle w:val="ListParagraph"/>
        <w:rPr>
          <w:b/>
          <w:smallCaps/>
          <w:color w:val="000080"/>
          <w:sz w:val="24"/>
        </w:rPr>
      </w:pPr>
    </w:p>
    <w:p w14:paraId="2DF24854" w14:textId="77777777" w:rsidR="002256A0" w:rsidRDefault="002256A0" w:rsidP="002256A0">
      <w:pPr>
        <w:widowControl w:v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sidRPr="0037174D">
        <w:rPr>
          <w:snapToGrid w:val="0"/>
          <w:color w:val="000000"/>
          <w:u w:val="single"/>
        </w:rPr>
        <w:t>COOPERATIVE CONTRACTING</w:t>
      </w:r>
      <w:r w:rsidRPr="0037174D">
        <w:rPr>
          <w:snapToGrid w:val="0"/>
          <w:color w:val="000000"/>
        </w:rPr>
        <w:t>:  This procurement is being conducted on behalf of other public bodies, in accordance with 2.2-4304 of the </w:t>
      </w:r>
      <w:r w:rsidRPr="000936FB">
        <w:rPr>
          <w:snapToGrid w:val="0"/>
          <w:color w:val="000000"/>
        </w:rPr>
        <w:t>Code of Virginia</w:t>
      </w:r>
      <w:r w:rsidRPr="0037174D">
        <w:rPr>
          <w:snapToGrid w:val="0"/>
          <w:color w:val="000000"/>
        </w:rPr>
        <w:t xml:space="preserve">.  Unless specifically prohibited by the offeror, any resultant contract may be extended to Albemarle County, the University of Virginia, the Rivanna Water &amp; Sewer Authority, the Rivanna Solid Waste Authority, the Albemarle County Service Authority, the Charlottesville Housing Authority, Region Ten Community Services Board and various other public agencies in, but not necessarily limited to, the central Virginia area in and around Charlottesville and Albemarle County, to permit those public bodies to purchase  in accordance with the terms, conditions and specifications of this proposal at contract prices. The successful vendor shall deal directly with </w:t>
      </w:r>
      <w:r>
        <w:rPr>
          <w:snapToGrid w:val="0"/>
          <w:color w:val="000000"/>
        </w:rPr>
        <w:t>the specific public agency</w:t>
      </w:r>
      <w:r w:rsidRPr="0037174D">
        <w:rPr>
          <w:snapToGrid w:val="0"/>
          <w:color w:val="000000"/>
        </w:rPr>
        <w:t xml:space="preserve"> with regard to order placement, delivery, invoicing and payment.</w:t>
      </w:r>
    </w:p>
    <w:p w14:paraId="238D48EE" w14:textId="77777777" w:rsidR="00F602D3" w:rsidRDefault="00F602D3" w:rsidP="00F602D3">
      <w:pPr>
        <w:ind w:right="144"/>
        <w:jc w:val="both"/>
        <w:rPr>
          <w:b/>
          <w:smallCaps/>
          <w:color w:val="000080"/>
          <w:sz w:val="24"/>
        </w:rPr>
      </w:pPr>
    </w:p>
    <w:p w14:paraId="7E33AAF3" w14:textId="77777777" w:rsidR="00F602D3" w:rsidRDefault="00F602D3" w:rsidP="003274A8">
      <w:pPr>
        <w:numPr>
          <w:ilvl w:val="0"/>
          <w:numId w:val="33"/>
        </w:numPr>
        <w:ind w:right="144"/>
        <w:jc w:val="both"/>
        <w:rPr>
          <w:b/>
          <w:smallCaps/>
          <w:color w:val="000080"/>
          <w:sz w:val="24"/>
        </w:rPr>
      </w:pPr>
      <w:r>
        <w:rPr>
          <w:b/>
          <w:smallCaps/>
          <w:color w:val="000080"/>
          <w:sz w:val="24"/>
        </w:rPr>
        <w:t>Award of Contract</w:t>
      </w:r>
    </w:p>
    <w:p w14:paraId="1F3219FA" w14:textId="77777777" w:rsidR="00F602D3" w:rsidRDefault="00F602D3" w:rsidP="00F602D3">
      <w:pPr>
        <w:ind w:right="144"/>
        <w:jc w:val="both"/>
        <w:rPr>
          <w:b/>
          <w:smallCaps/>
          <w:color w:val="000080"/>
          <w:sz w:val="24"/>
        </w:rPr>
      </w:pPr>
    </w:p>
    <w:p w14:paraId="601B3C4C" w14:textId="2ADB2A10" w:rsidR="00F602D3" w:rsidRPr="003274A8"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720"/>
        <w:jc w:val="both"/>
        <w:rPr>
          <w:color w:val="000000"/>
        </w:rPr>
      </w:pPr>
      <w:r w:rsidRPr="003274A8">
        <w:rPr>
          <w:color w:val="000000"/>
          <w:u w:val="single"/>
        </w:rPr>
        <w:t>AWARD OF CONTRACT</w:t>
      </w:r>
      <w:r w:rsidRPr="003274A8">
        <w:rPr>
          <w:color w:val="000000"/>
        </w:rPr>
        <w:t>: The City of Charlottesville shall engage in individual discussions with two or more offerors deemed fully qualified, responsible and suitable on the basis of initial responses and with emphasis on professional competence, to provide the required services.  Repetitive informal interviews shall be permissible.  The offerors shall be encouraged to elaborate on their qualifications and performance data or staff expertise pertinent to the proposed project, as well as alternative concepts.  Proprietary information from competing offerors shall not be disclosed to the public or to competitors.  At the conclusion of discussion, outlined in this subdivision, on the basis of evaluation factors published in the Request for Proposal and all information developed in the selection process to this point, the City shall select in the order of preference two or more offerors whose professional qualifications and proposed services are deemed most meritorious.  Negotiations shall then be conducted, Award will be made to the offeror the Commission determines has made the best proposal.</w:t>
      </w:r>
    </w:p>
    <w:p w14:paraId="0FE51D75" w14:textId="77777777" w:rsidR="00F602D3" w:rsidRDefault="00F602D3" w:rsidP="00F602D3">
      <w:pPr>
        <w:ind w:right="144"/>
        <w:jc w:val="both"/>
        <w:rPr>
          <w:b/>
          <w:smallCaps/>
          <w:color w:val="000080"/>
          <w:sz w:val="24"/>
        </w:rPr>
      </w:pPr>
    </w:p>
    <w:p w14:paraId="63A7CFEB" w14:textId="77777777" w:rsidR="00F602D3" w:rsidRDefault="00F602D3" w:rsidP="00F602D3">
      <w:pPr>
        <w:tabs>
          <w:tab w:val="left" w:pos="720"/>
        </w:tabs>
        <w:rPr>
          <w:b/>
          <w:smallCaps/>
          <w:color w:val="000080"/>
          <w:sz w:val="24"/>
        </w:rPr>
      </w:pPr>
    </w:p>
    <w:p w14:paraId="37E04FFA" w14:textId="77777777" w:rsidR="00F602D3" w:rsidRDefault="00F602D3" w:rsidP="00F602D3">
      <w:pPr>
        <w:tabs>
          <w:tab w:val="left" w:pos="720"/>
        </w:tabs>
        <w:rPr>
          <w:b/>
          <w:smallCaps/>
          <w:color w:val="000080"/>
          <w:sz w:val="24"/>
        </w:rPr>
      </w:pPr>
    </w:p>
    <w:p w14:paraId="3368E8FC" w14:textId="77777777" w:rsidR="00F602D3" w:rsidRDefault="00F602D3" w:rsidP="00F602D3">
      <w:pPr>
        <w:tabs>
          <w:tab w:val="left" w:pos="720"/>
        </w:tabs>
        <w:rPr>
          <w:b/>
          <w:smallCaps/>
          <w:color w:val="000080"/>
          <w:sz w:val="24"/>
        </w:rPr>
      </w:pPr>
    </w:p>
    <w:p w14:paraId="5ABEEA1B" w14:textId="77777777" w:rsidR="00F602D3" w:rsidRDefault="00F602D3" w:rsidP="00F602D3">
      <w:pPr>
        <w:tabs>
          <w:tab w:val="left" w:pos="720"/>
        </w:tabs>
        <w:rPr>
          <w:b/>
          <w:smallCaps/>
          <w:color w:val="000080"/>
          <w:sz w:val="24"/>
        </w:rPr>
      </w:pPr>
    </w:p>
    <w:p w14:paraId="6927F07D" w14:textId="77777777" w:rsidR="00F602D3" w:rsidRDefault="00F602D3" w:rsidP="00F602D3">
      <w:pPr>
        <w:tabs>
          <w:tab w:val="left" w:pos="720"/>
        </w:tabs>
        <w:rPr>
          <w:b/>
          <w:smallCaps/>
          <w:color w:val="000080"/>
          <w:sz w:val="24"/>
        </w:rPr>
      </w:pPr>
    </w:p>
    <w:p w14:paraId="3C41CDB7" w14:textId="77777777" w:rsidR="00F602D3" w:rsidRDefault="00F602D3" w:rsidP="00F602D3">
      <w:pPr>
        <w:tabs>
          <w:tab w:val="left" w:pos="720"/>
        </w:tabs>
        <w:rPr>
          <w:b/>
          <w:smallCaps/>
          <w:color w:val="000080"/>
          <w:sz w:val="24"/>
        </w:rPr>
      </w:pPr>
    </w:p>
    <w:p w14:paraId="437DCB4F" w14:textId="77777777" w:rsidR="00F602D3" w:rsidRDefault="00F602D3" w:rsidP="00F602D3">
      <w:pPr>
        <w:tabs>
          <w:tab w:val="left" w:pos="720"/>
        </w:tabs>
        <w:rPr>
          <w:b/>
          <w:smallCaps/>
          <w:color w:val="000080"/>
          <w:sz w:val="24"/>
        </w:rPr>
      </w:pPr>
    </w:p>
    <w:p w14:paraId="4BED69C5" w14:textId="77777777" w:rsidR="00F602D3" w:rsidRDefault="00F602D3" w:rsidP="00F602D3">
      <w:pPr>
        <w:tabs>
          <w:tab w:val="left" w:pos="720"/>
        </w:tabs>
        <w:rPr>
          <w:b/>
          <w:smallCaps/>
          <w:color w:val="000080"/>
          <w:sz w:val="24"/>
        </w:rPr>
      </w:pPr>
    </w:p>
    <w:p w14:paraId="6DFF7CC3" w14:textId="77777777" w:rsidR="00F602D3" w:rsidRDefault="00F602D3" w:rsidP="00F602D3">
      <w:pPr>
        <w:tabs>
          <w:tab w:val="left" w:pos="720"/>
        </w:tabs>
        <w:rPr>
          <w:b/>
          <w:smallCaps/>
          <w:color w:val="000080"/>
          <w:sz w:val="24"/>
        </w:rPr>
      </w:pPr>
    </w:p>
    <w:p w14:paraId="7D6228A4" w14:textId="77777777" w:rsidR="00F602D3" w:rsidRDefault="00F602D3" w:rsidP="00F602D3">
      <w:pPr>
        <w:tabs>
          <w:tab w:val="left" w:pos="720"/>
        </w:tabs>
        <w:rPr>
          <w:b/>
          <w:smallCaps/>
          <w:color w:val="000080"/>
          <w:sz w:val="24"/>
        </w:rPr>
      </w:pPr>
    </w:p>
    <w:p w14:paraId="39BE19AF" w14:textId="77777777" w:rsidR="00F602D3" w:rsidRDefault="00F602D3" w:rsidP="00F602D3">
      <w:pPr>
        <w:tabs>
          <w:tab w:val="left" w:pos="720"/>
        </w:tabs>
        <w:rPr>
          <w:b/>
          <w:smallCaps/>
          <w:color w:val="000080"/>
          <w:sz w:val="24"/>
        </w:rPr>
      </w:pPr>
    </w:p>
    <w:p w14:paraId="4CEC1D06" w14:textId="77777777" w:rsidR="00F602D3" w:rsidRDefault="00F602D3" w:rsidP="00F602D3">
      <w:pPr>
        <w:tabs>
          <w:tab w:val="left" w:pos="720"/>
        </w:tabs>
        <w:rPr>
          <w:b/>
          <w:smallCaps/>
          <w:color w:val="000080"/>
          <w:sz w:val="24"/>
        </w:rPr>
      </w:pPr>
    </w:p>
    <w:p w14:paraId="19224FD7" w14:textId="77777777" w:rsidR="00F602D3" w:rsidRDefault="00F602D3" w:rsidP="00F602D3">
      <w:pPr>
        <w:tabs>
          <w:tab w:val="left" w:pos="720"/>
        </w:tabs>
        <w:rPr>
          <w:b/>
          <w:smallCaps/>
          <w:color w:val="000080"/>
          <w:sz w:val="24"/>
        </w:rPr>
      </w:pPr>
    </w:p>
    <w:p w14:paraId="545DAAB8" w14:textId="77777777" w:rsidR="00F602D3" w:rsidRDefault="00F602D3" w:rsidP="00F602D3">
      <w:pPr>
        <w:tabs>
          <w:tab w:val="left" w:pos="720"/>
        </w:tabs>
        <w:rPr>
          <w:b/>
          <w:smallCaps/>
          <w:color w:val="000080"/>
          <w:sz w:val="24"/>
        </w:rPr>
      </w:pPr>
    </w:p>
    <w:p w14:paraId="286B36DA" w14:textId="77777777" w:rsidR="00F602D3" w:rsidRDefault="00F602D3" w:rsidP="00F602D3">
      <w:pPr>
        <w:tabs>
          <w:tab w:val="left" w:pos="720"/>
        </w:tabs>
        <w:rPr>
          <w:b/>
          <w:smallCaps/>
          <w:color w:val="000080"/>
          <w:sz w:val="24"/>
        </w:rPr>
      </w:pPr>
    </w:p>
    <w:p w14:paraId="34241327" w14:textId="77777777" w:rsidR="00F602D3" w:rsidRDefault="00F602D3" w:rsidP="00F602D3">
      <w:pPr>
        <w:tabs>
          <w:tab w:val="left" w:pos="720"/>
        </w:tabs>
        <w:rPr>
          <w:b/>
          <w:smallCaps/>
          <w:color w:val="000080"/>
          <w:sz w:val="24"/>
        </w:rPr>
      </w:pPr>
    </w:p>
    <w:p w14:paraId="66FF7D5B" w14:textId="77777777" w:rsidR="00F602D3" w:rsidRDefault="00F602D3" w:rsidP="00F602D3">
      <w:pPr>
        <w:tabs>
          <w:tab w:val="left" w:pos="720"/>
        </w:tabs>
        <w:rPr>
          <w:b/>
          <w:smallCaps/>
          <w:color w:val="000080"/>
          <w:sz w:val="24"/>
        </w:rPr>
      </w:pPr>
    </w:p>
    <w:p w14:paraId="7279031E" w14:textId="77777777" w:rsidR="00F602D3" w:rsidRDefault="00F602D3" w:rsidP="00F602D3">
      <w:pPr>
        <w:tabs>
          <w:tab w:val="left" w:pos="720"/>
        </w:tabs>
        <w:rPr>
          <w:b/>
          <w:smallCaps/>
          <w:color w:val="000080"/>
          <w:sz w:val="24"/>
        </w:rPr>
      </w:pPr>
    </w:p>
    <w:p w14:paraId="277987CB" w14:textId="77777777" w:rsidR="00F602D3" w:rsidRDefault="00F602D3" w:rsidP="00F602D3">
      <w:pPr>
        <w:tabs>
          <w:tab w:val="left" w:pos="720"/>
        </w:tabs>
        <w:rPr>
          <w:b/>
          <w:smallCaps/>
          <w:color w:val="000080"/>
          <w:sz w:val="24"/>
        </w:rPr>
      </w:pPr>
    </w:p>
    <w:p w14:paraId="7C5B2DD1" w14:textId="77777777" w:rsidR="00F602D3" w:rsidRDefault="00F602D3" w:rsidP="00F602D3">
      <w:pPr>
        <w:tabs>
          <w:tab w:val="left" w:pos="720"/>
        </w:tabs>
        <w:rPr>
          <w:b/>
          <w:smallCaps/>
          <w:color w:val="000080"/>
          <w:sz w:val="24"/>
        </w:rPr>
      </w:pPr>
    </w:p>
    <w:p w14:paraId="50F9982C" w14:textId="77777777" w:rsidR="00F602D3" w:rsidRDefault="00F602D3" w:rsidP="00F602D3">
      <w:pPr>
        <w:tabs>
          <w:tab w:val="left" w:pos="720"/>
        </w:tabs>
        <w:rPr>
          <w:b/>
          <w:smallCaps/>
          <w:color w:val="000080"/>
          <w:sz w:val="24"/>
        </w:rPr>
      </w:pPr>
    </w:p>
    <w:p w14:paraId="124FA388" w14:textId="77777777" w:rsidR="00F602D3" w:rsidRDefault="00F602D3" w:rsidP="00F602D3">
      <w:pPr>
        <w:tabs>
          <w:tab w:val="left" w:pos="720"/>
        </w:tabs>
        <w:rPr>
          <w:b/>
          <w:smallCaps/>
          <w:color w:val="000080"/>
          <w:sz w:val="24"/>
        </w:rPr>
      </w:pPr>
    </w:p>
    <w:p w14:paraId="14416031" w14:textId="77777777" w:rsidR="00F602D3" w:rsidRDefault="00F602D3" w:rsidP="00F602D3">
      <w:pPr>
        <w:tabs>
          <w:tab w:val="left" w:pos="720"/>
        </w:tabs>
        <w:rPr>
          <w:b/>
          <w:smallCaps/>
          <w:color w:val="000080"/>
          <w:sz w:val="24"/>
        </w:rPr>
      </w:pPr>
    </w:p>
    <w:p w14:paraId="2B13EBBA" w14:textId="77777777" w:rsidR="00F602D3" w:rsidRDefault="00F602D3" w:rsidP="00F602D3">
      <w:pPr>
        <w:tabs>
          <w:tab w:val="left" w:pos="720"/>
        </w:tabs>
        <w:rPr>
          <w:b/>
          <w:smallCaps/>
          <w:color w:val="000080"/>
          <w:sz w:val="24"/>
        </w:rPr>
      </w:pPr>
    </w:p>
    <w:p w14:paraId="364713B1" w14:textId="77777777" w:rsidR="00F602D3" w:rsidRDefault="00F602D3" w:rsidP="00F602D3">
      <w:pPr>
        <w:tabs>
          <w:tab w:val="left" w:pos="720"/>
        </w:tabs>
        <w:rPr>
          <w:b/>
          <w:smallCaps/>
          <w:color w:val="000080"/>
          <w:sz w:val="24"/>
        </w:rPr>
      </w:pPr>
    </w:p>
    <w:p w14:paraId="5FCB2DF6" w14:textId="77777777" w:rsidR="00F602D3" w:rsidRDefault="00F602D3" w:rsidP="00F602D3">
      <w:pPr>
        <w:tabs>
          <w:tab w:val="left" w:pos="720"/>
        </w:tabs>
        <w:rPr>
          <w:b/>
          <w:smallCaps/>
          <w:color w:val="000080"/>
          <w:sz w:val="24"/>
        </w:rPr>
      </w:pPr>
    </w:p>
    <w:p w14:paraId="10AF2D35" w14:textId="77777777" w:rsidR="00F602D3" w:rsidRDefault="00F602D3" w:rsidP="00F602D3">
      <w:pPr>
        <w:tabs>
          <w:tab w:val="left" w:pos="720"/>
        </w:tabs>
        <w:rPr>
          <w:b/>
          <w:smallCaps/>
          <w:color w:val="000080"/>
          <w:sz w:val="24"/>
        </w:rPr>
      </w:pPr>
    </w:p>
    <w:p w14:paraId="2B6600E1" w14:textId="77777777" w:rsidR="00F602D3" w:rsidRDefault="00F602D3" w:rsidP="00F602D3">
      <w:pPr>
        <w:tabs>
          <w:tab w:val="left" w:pos="720"/>
        </w:tabs>
        <w:rPr>
          <w:b/>
          <w:smallCaps/>
          <w:color w:val="000080"/>
          <w:sz w:val="24"/>
        </w:rPr>
      </w:pPr>
    </w:p>
    <w:p w14:paraId="57DE1FD0" w14:textId="77777777" w:rsidR="00B65732" w:rsidRPr="00F565E7" w:rsidRDefault="00B65732" w:rsidP="00B65732">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7F775656" w14:textId="77777777" w:rsidR="00B65732" w:rsidRDefault="00B65732" w:rsidP="00B65732">
      <w:pPr>
        <w:rPr>
          <w:rFonts w:ascii="Garamond" w:hAnsi="Garamond"/>
          <w:color w:val="000080"/>
          <w:sz w:val="24"/>
          <w:szCs w:val="24"/>
        </w:rPr>
      </w:pPr>
    </w:p>
    <w:p w14:paraId="2038110A" w14:textId="77777777" w:rsidR="00B65732" w:rsidRPr="00C667A7" w:rsidRDefault="00B65732" w:rsidP="00B65732">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21F26069" w14:textId="77777777" w:rsidR="00B65732" w:rsidRPr="00F565E7" w:rsidRDefault="00B65732" w:rsidP="00B65732">
      <w:pPr>
        <w:jc w:val="both"/>
        <w:rPr>
          <w:rFonts w:ascii="Garamond" w:hAnsi="Garamond"/>
          <w:color w:val="000080"/>
          <w:sz w:val="24"/>
          <w:szCs w:val="24"/>
        </w:rPr>
      </w:pPr>
    </w:p>
    <w:p w14:paraId="6A696353" w14:textId="77777777" w:rsidR="00B65732" w:rsidRPr="00D01EF1" w:rsidRDefault="00B65732" w:rsidP="00B65732">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6814566B" w14:textId="77777777" w:rsidR="00B65732" w:rsidRPr="00D01EF1" w:rsidRDefault="00B65732" w:rsidP="00B65732">
      <w:pPr>
        <w:ind w:left="1080"/>
        <w:jc w:val="both"/>
        <w:rPr>
          <w:rFonts w:ascii="Garamond" w:hAnsi="Garamond"/>
          <w:b/>
          <w:color w:val="000080"/>
          <w:sz w:val="22"/>
          <w:szCs w:val="22"/>
        </w:rPr>
      </w:pPr>
    </w:p>
    <w:p w14:paraId="6F443CF5"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7E36709" w14:textId="77777777" w:rsidR="00B65732" w:rsidRPr="00D01EF1" w:rsidRDefault="00B65732" w:rsidP="00B65732">
      <w:pPr>
        <w:ind w:left="540"/>
        <w:jc w:val="both"/>
        <w:rPr>
          <w:rFonts w:ascii="Garamond" w:hAnsi="Garamond"/>
          <w:color w:val="000000"/>
          <w:sz w:val="22"/>
          <w:szCs w:val="22"/>
        </w:rPr>
      </w:pPr>
    </w:p>
    <w:p w14:paraId="59F48AA0"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15770B79"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12FFD14A"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sidR="00CC6B6E">
        <w:rPr>
          <w:rFonts w:ascii="Garamond" w:hAnsi="Garamond"/>
          <w:color w:val="000000"/>
          <w:sz w:val="22"/>
          <w:szCs w:val="22"/>
        </w:rPr>
        <w:t>cument</w:t>
      </w:r>
      <w:r w:rsidRPr="00D01EF1">
        <w:rPr>
          <w:rFonts w:ascii="Garamond" w:hAnsi="Garamond"/>
          <w:color w:val="000000"/>
          <w:sz w:val="22"/>
          <w:szCs w:val="22"/>
        </w:rPr>
        <w:t xml:space="preserve">, password protect it, or set </w:t>
      </w:r>
      <w:r w:rsidR="00CC6B6E">
        <w:rPr>
          <w:rFonts w:ascii="Garamond" w:hAnsi="Garamond"/>
          <w:color w:val="000000"/>
          <w:sz w:val="22"/>
          <w:szCs w:val="22"/>
        </w:rPr>
        <w:t xml:space="preserve">it </w:t>
      </w:r>
      <w:r w:rsidRPr="00D01EF1">
        <w:rPr>
          <w:rFonts w:ascii="Garamond" w:hAnsi="Garamond"/>
          <w:color w:val="000000"/>
          <w:sz w:val="22"/>
          <w:szCs w:val="22"/>
        </w:rPr>
        <w:t>to read-only.</w:t>
      </w:r>
    </w:p>
    <w:p w14:paraId="7B0CBD6D" w14:textId="77777777" w:rsidR="00B65732" w:rsidRPr="00D01EF1" w:rsidRDefault="00B65732" w:rsidP="00B65732">
      <w:pPr>
        <w:ind w:left="1440"/>
        <w:jc w:val="both"/>
        <w:rPr>
          <w:rFonts w:ascii="Garamond" w:hAnsi="Garamond"/>
          <w:color w:val="000000"/>
          <w:sz w:val="22"/>
          <w:szCs w:val="22"/>
        </w:rPr>
      </w:pPr>
    </w:p>
    <w:p w14:paraId="32CBEB9F"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541AF153"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28A8F0B2" w14:textId="77777777" w:rsidR="00B65732" w:rsidRPr="00D01EF1" w:rsidRDefault="00B65732" w:rsidP="00B65732">
      <w:pPr>
        <w:jc w:val="both"/>
        <w:rPr>
          <w:rFonts w:ascii="Garamond" w:hAnsi="Garamond"/>
          <w:color w:val="000000"/>
          <w:sz w:val="22"/>
          <w:szCs w:val="22"/>
        </w:rPr>
      </w:pPr>
    </w:p>
    <w:p w14:paraId="74269395"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sidR="00CC6B6E">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06F8C0CE" w14:textId="77777777" w:rsidR="00B65732" w:rsidRPr="00D01EF1" w:rsidRDefault="00B65732" w:rsidP="00B65732">
      <w:pPr>
        <w:ind w:right="144"/>
        <w:jc w:val="both"/>
        <w:rPr>
          <w:rFonts w:ascii="Garamond" w:hAnsi="Garamond"/>
          <w:color w:val="000000"/>
          <w:sz w:val="22"/>
          <w:szCs w:val="22"/>
        </w:rPr>
      </w:pPr>
    </w:p>
    <w:p w14:paraId="1009541D"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50EC95A1"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1F352B11"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55C1DC07" w14:textId="77777777" w:rsidR="00B65732" w:rsidRPr="00D01EF1" w:rsidRDefault="00B65732" w:rsidP="00B65732">
      <w:pPr>
        <w:ind w:left="720"/>
        <w:rPr>
          <w:rFonts w:ascii="Garamond" w:hAnsi="Garamond"/>
          <w:color w:val="000000"/>
          <w:sz w:val="22"/>
          <w:szCs w:val="22"/>
        </w:rPr>
      </w:pPr>
    </w:p>
    <w:p w14:paraId="0922E2DF"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1A662ED3"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5D1F15C3" w14:textId="77777777" w:rsidR="00B65732" w:rsidRPr="00D01EF1" w:rsidRDefault="00B65732" w:rsidP="00B65732">
      <w:pPr>
        <w:ind w:left="1440" w:right="144"/>
        <w:jc w:val="both"/>
        <w:rPr>
          <w:rFonts w:ascii="Garamond" w:hAnsi="Garamond"/>
          <w:color w:val="000000"/>
          <w:sz w:val="22"/>
          <w:szCs w:val="22"/>
        </w:rPr>
      </w:pPr>
    </w:p>
    <w:p w14:paraId="0C92D420"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77E093E2" w14:textId="77777777" w:rsidR="00B65732" w:rsidRPr="00D01EF1" w:rsidRDefault="00B65732" w:rsidP="00B65732">
      <w:pPr>
        <w:ind w:left="720"/>
        <w:rPr>
          <w:rFonts w:ascii="Garamond" w:hAnsi="Garamond"/>
          <w:color w:val="000000"/>
          <w:sz w:val="22"/>
          <w:szCs w:val="22"/>
        </w:rPr>
      </w:pPr>
    </w:p>
    <w:p w14:paraId="7D963125"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05E855F3" w14:textId="77777777" w:rsidR="00B65732" w:rsidRPr="00D01EF1" w:rsidRDefault="00B65732" w:rsidP="00B65732">
      <w:pPr>
        <w:ind w:left="720" w:right="144"/>
        <w:jc w:val="both"/>
        <w:rPr>
          <w:rFonts w:ascii="Garamond" w:hAnsi="Garamond"/>
          <w:color w:val="000000"/>
          <w:sz w:val="22"/>
          <w:szCs w:val="22"/>
        </w:rPr>
      </w:pPr>
    </w:p>
    <w:p w14:paraId="3D360858"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5CEAF33B"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3C82016A"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627D1752"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73F4A07E"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0ABDFDB5"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5A57D823"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770B8DB4"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11482E2D" w14:textId="77777777" w:rsidR="00B65732" w:rsidRPr="00D01EF1" w:rsidRDefault="00B65732" w:rsidP="00B65732">
      <w:pPr>
        <w:ind w:left="1440"/>
        <w:jc w:val="both"/>
        <w:rPr>
          <w:rFonts w:ascii="Garamond" w:hAnsi="Garamond"/>
          <w:color w:val="000000"/>
          <w:sz w:val="22"/>
          <w:szCs w:val="22"/>
        </w:rPr>
      </w:pPr>
    </w:p>
    <w:p w14:paraId="19202A86" w14:textId="77777777" w:rsidR="00B65732" w:rsidRPr="00D01EF1" w:rsidRDefault="00B65732" w:rsidP="00B65732">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020C16AC" w14:textId="77777777" w:rsidR="00B65732" w:rsidRPr="00D01EF1" w:rsidRDefault="00B65732" w:rsidP="00B65732">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24CE7C9C" w14:textId="77777777" w:rsidR="00B65732" w:rsidRPr="00F565E7" w:rsidRDefault="00B65732" w:rsidP="00B65732">
      <w:pPr>
        <w:ind w:left="720"/>
        <w:jc w:val="both"/>
        <w:rPr>
          <w:rFonts w:ascii="Garamond" w:hAnsi="Garamond"/>
          <w:b/>
          <w:color w:val="000080"/>
          <w:sz w:val="24"/>
        </w:rPr>
      </w:pPr>
    </w:p>
    <w:p w14:paraId="2E19173F" w14:textId="77777777" w:rsidR="00B65732" w:rsidRPr="00F565E7"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139DA847" w14:textId="77777777" w:rsidR="00B65732" w:rsidRPr="00F565E7" w:rsidRDefault="00B65732" w:rsidP="00B65732">
      <w:pPr>
        <w:ind w:right="144"/>
        <w:jc w:val="both"/>
        <w:rPr>
          <w:rFonts w:ascii="Garamond" w:hAnsi="Garamond"/>
          <w:sz w:val="24"/>
        </w:rPr>
      </w:pPr>
    </w:p>
    <w:p w14:paraId="224D5DD9" w14:textId="77777777" w:rsidR="00B65732" w:rsidRPr="00D01EF1" w:rsidRDefault="00B65732" w:rsidP="00B65732">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160E33" w14:textId="77777777" w:rsidR="00B65732" w:rsidRPr="00D01EF1" w:rsidRDefault="00B65732" w:rsidP="00B65732">
      <w:pPr>
        <w:ind w:left="720"/>
        <w:jc w:val="both"/>
        <w:rPr>
          <w:rFonts w:ascii="Garamond" w:hAnsi="Garamond"/>
          <w:b/>
          <w:color w:val="000000"/>
          <w:sz w:val="22"/>
          <w:szCs w:val="22"/>
          <w:u w:val="single"/>
        </w:rPr>
      </w:pPr>
    </w:p>
    <w:p w14:paraId="222B6F21"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w:t>
      </w:r>
      <w:r w:rsidR="0090620E">
        <w:rPr>
          <w:rFonts w:ascii="Garamond" w:hAnsi="Garamond"/>
          <w:b/>
          <w:color w:val="000000"/>
          <w:sz w:val="22"/>
          <w:szCs w:val="22"/>
        </w:rPr>
        <w:t>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sidR="00250F3C">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77530C18"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803DD05" w14:textId="77777777" w:rsidR="00B65732" w:rsidRPr="00C667A7" w:rsidRDefault="00B65732" w:rsidP="00B65732">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5742DCA9" w14:textId="77777777" w:rsidR="00B65732" w:rsidRPr="00D01EF1" w:rsidRDefault="00B65732" w:rsidP="00B65732">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w:t>
      </w:r>
      <w:r w:rsidR="00CC6B6E">
        <w:rPr>
          <w:rFonts w:ascii="Garamond" w:hAnsi="Garamond"/>
          <w:b/>
          <w:color w:val="000000"/>
          <w:sz w:val="22"/>
          <w:szCs w:val="22"/>
        </w:rPr>
        <w:t>,</w:t>
      </w:r>
      <w:r>
        <w:rPr>
          <w:rFonts w:ascii="Garamond" w:hAnsi="Garamond"/>
          <w:b/>
          <w:color w:val="000000"/>
          <w:sz w:val="22"/>
          <w:szCs w:val="22"/>
        </w:rPr>
        <w:t xml:space="preserve"> it is critical that this RFP *not* be in PDF format.</w:t>
      </w:r>
    </w:p>
    <w:p w14:paraId="3B18230D"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p>
    <w:p w14:paraId="28057387" w14:textId="77777777" w:rsidR="00B65732" w:rsidRDefault="00B65732" w:rsidP="00B65732">
      <w:pPr>
        <w:numPr>
          <w:ilvl w:val="1"/>
          <w:numId w:val="15"/>
        </w:numPr>
        <w:ind w:left="1350" w:right="144"/>
        <w:jc w:val="both"/>
        <w:rPr>
          <w:rFonts w:ascii="Garamond" w:hAnsi="Garamond"/>
          <w:sz w:val="24"/>
          <w:highlight w:val="yellow"/>
        </w:rPr>
      </w:pPr>
      <w:r>
        <w:rPr>
          <w:rFonts w:ascii="Garamond" w:hAnsi="Garamond"/>
          <w:sz w:val="24"/>
          <w:highlight w:val="yellow"/>
        </w:rPr>
        <w:t xml:space="preserve">Email to </w:t>
      </w:r>
      <w:hyperlink r:id="rId18"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p>
    <w:p w14:paraId="6619BB55" w14:textId="2DA15CB6" w:rsidR="00316ADC" w:rsidRPr="007D3E95" w:rsidRDefault="00316ADC" w:rsidP="00316ADC">
      <w:pPr>
        <w:numPr>
          <w:ilvl w:val="2"/>
          <w:numId w:val="15"/>
        </w:numPr>
        <w:ind w:right="144"/>
        <w:jc w:val="both"/>
        <w:rPr>
          <w:rFonts w:ascii="Garamond" w:hAnsi="Garamond"/>
          <w:sz w:val="24"/>
        </w:rPr>
      </w:pPr>
      <w:bookmarkStart w:id="8" w:name="_Hlk533151631"/>
      <w:bookmarkStart w:id="9" w:name="_Hlk531004108"/>
      <w:r w:rsidRPr="007D3E95">
        <w:rPr>
          <w:rFonts w:ascii="Garamond" w:hAnsi="Garamond"/>
          <w:sz w:val="24"/>
        </w:rPr>
        <w:t xml:space="preserve">Subject: </w:t>
      </w:r>
      <w:r w:rsidRPr="00555802">
        <w:rPr>
          <w:rFonts w:ascii="Garamond" w:hAnsi="Garamond"/>
          <w:sz w:val="24"/>
          <w:highlight w:val="yellow"/>
        </w:rPr>
        <w:t>RFP</w:t>
      </w:r>
      <w:bookmarkStart w:id="10" w:name="_Hlk51166616"/>
      <w:bookmarkStart w:id="11" w:name="_Hlk57205063"/>
      <w:r w:rsidR="00445C89">
        <w:rPr>
          <w:rFonts w:ascii="Garamond" w:hAnsi="Garamond"/>
          <w:sz w:val="24"/>
          <w:highlight w:val="yellow"/>
        </w:rPr>
        <w:t>-</w:t>
      </w:r>
      <w:bookmarkStart w:id="12" w:name="_Hlk94788719"/>
      <w:r w:rsidR="00445C89">
        <w:rPr>
          <w:rFonts w:ascii="Garamond" w:hAnsi="Garamond"/>
          <w:sz w:val="24"/>
          <w:highlight w:val="yellow"/>
        </w:rPr>
        <w:t>Charlottesville</w:t>
      </w:r>
      <w:bookmarkEnd w:id="12"/>
      <w:r>
        <w:rPr>
          <w:rFonts w:ascii="Garamond" w:hAnsi="Garamond"/>
          <w:sz w:val="24"/>
          <w:highlight w:val="yellow"/>
        </w:rPr>
        <w:t>-</w:t>
      </w:r>
      <w:bookmarkEnd w:id="10"/>
      <w:r w:rsidR="00591B5E">
        <w:rPr>
          <w:rFonts w:ascii="Garamond" w:hAnsi="Garamond"/>
          <w:sz w:val="24"/>
          <w:highlight w:val="yellow"/>
        </w:rPr>
        <w:t>LC</w:t>
      </w:r>
      <w:bookmarkEnd w:id="11"/>
      <w:r w:rsidR="00E5485C">
        <w:rPr>
          <w:rFonts w:ascii="Garamond" w:hAnsi="Garamond"/>
          <w:sz w:val="24"/>
          <w:highlight w:val="yellow"/>
        </w:rPr>
        <w:t>G</w:t>
      </w:r>
      <w:r>
        <w:rPr>
          <w:rFonts w:ascii="Garamond" w:hAnsi="Garamond"/>
          <w:sz w:val="24"/>
          <w:highlight w:val="yellow"/>
        </w:rPr>
        <w:t>-</w:t>
      </w:r>
      <w:r w:rsidRPr="00512CE7">
        <w:rPr>
          <w:rFonts w:ascii="Garamond" w:hAnsi="Garamond"/>
          <w:sz w:val="24"/>
          <w:highlight w:val="yellow"/>
        </w:rPr>
        <w:t>[firm name]-[product name]</w:t>
      </w:r>
    </w:p>
    <w:p w14:paraId="0434A950" w14:textId="6F5D1811" w:rsidR="00316ADC" w:rsidRPr="00E5485C" w:rsidRDefault="00316ADC" w:rsidP="00E5485C">
      <w:pPr>
        <w:numPr>
          <w:ilvl w:val="2"/>
          <w:numId w:val="15"/>
        </w:numPr>
        <w:ind w:right="144"/>
        <w:jc w:val="both"/>
        <w:rPr>
          <w:rFonts w:ascii="Garamond" w:hAnsi="Garamond"/>
          <w:sz w:val="24"/>
        </w:rPr>
      </w:pPr>
      <w:r w:rsidRPr="007D3E95">
        <w:rPr>
          <w:rFonts w:ascii="Garamond" w:hAnsi="Garamond"/>
          <w:sz w:val="24"/>
        </w:rPr>
        <w:t xml:space="preserve">Filename: </w:t>
      </w:r>
      <w:r w:rsidR="00445C89">
        <w:rPr>
          <w:rFonts w:ascii="Garamond" w:hAnsi="Garamond"/>
          <w:sz w:val="24"/>
          <w:highlight w:val="yellow"/>
        </w:rPr>
        <w:t>Charlottesville</w:t>
      </w:r>
      <w:r w:rsidR="00591B5E" w:rsidRPr="00E5485C">
        <w:rPr>
          <w:rFonts w:ascii="Garamond" w:hAnsi="Garamond"/>
          <w:sz w:val="24"/>
          <w:highlight w:val="yellow"/>
        </w:rPr>
        <w:t>-LC</w:t>
      </w:r>
      <w:r w:rsidR="00E5485C" w:rsidRPr="00E5485C">
        <w:rPr>
          <w:rFonts w:ascii="Garamond" w:hAnsi="Garamond"/>
          <w:sz w:val="24"/>
          <w:highlight w:val="yellow"/>
        </w:rPr>
        <w:t>G</w:t>
      </w:r>
      <w:r w:rsidRPr="00E5485C">
        <w:rPr>
          <w:rFonts w:ascii="Garamond" w:hAnsi="Garamond"/>
          <w:sz w:val="24"/>
          <w:highlight w:val="yellow"/>
        </w:rPr>
        <w:t>-[firm name]-[product name].doc</w:t>
      </w:r>
      <w:r w:rsidRPr="00E5485C">
        <w:rPr>
          <w:rFonts w:ascii="Garamond" w:hAnsi="Garamond"/>
          <w:sz w:val="24"/>
        </w:rPr>
        <w:t xml:space="preserve"> </w:t>
      </w:r>
    </w:p>
    <w:bookmarkEnd w:id="8"/>
    <w:bookmarkEnd w:id="9"/>
    <w:p w14:paraId="7583B20A"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58522C28"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6374E48E" w14:textId="77777777" w:rsidR="00B65732" w:rsidRDefault="00B65732" w:rsidP="00B65732">
      <w:pPr>
        <w:ind w:right="144"/>
        <w:jc w:val="both"/>
        <w:rPr>
          <w:rFonts w:ascii="Garamond" w:hAnsi="Garamond"/>
          <w:b/>
          <w:color w:val="000080"/>
          <w:sz w:val="32"/>
          <w:szCs w:val="32"/>
        </w:rPr>
      </w:pPr>
    </w:p>
    <w:p w14:paraId="6C0BF5C0" w14:textId="77777777" w:rsidR="00B65732" w:rsidRPr="00F565E7" w:rsidRDefault="00B65732" w:rsidP="00B65732">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21DFAC48" w14:textId="77777777" w:rsidR="00B65732" w:rsidRPr="00F565E7" w:rsidRDefault="00B65732" w:rsidP="00B65732">
      <w:pPr>
        <w:ind w:left="144" w:right="144" w:firstLine="556"/>
        <w:jc w:val="both"/>
        <w:rPr>
          <w:rFonts w:ascii="Garamond" w:hAnsi="Garamond"/>
          <w:b/>
          <w:sz w:val="24"/>
        </w:rPr>
      </w:pPr>
    </w:p>
    <w:p w14:paraId="1CE0FE6E"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sidR="00E900A7">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7E8D853E" w14:textId="77777777" w:rsidR="00B65732" w:rsidRPr="00D01EF1"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163DA013" w14:textId="77777777" w:rsidR="00B65732"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5532B8D1" w14:textId="77777777" w:rsidR="00B65732" w:rsidRDefault="00B65732" w:rsidP="00B65732">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15E90172" w14:textId="77777777" w:rsidR="00B65732" w:rsidRPr="00D01EF1" w:rsidRDefault="00B65732" w:rsidP="00B65732">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5A456327"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32F9B825" w14:textId="77777777" w:rsidR="00B65732" w:rsidRPr="00C667A7" w:rsidRDefault="00B65732" w:rsidP="00B65732">
      <w:pPr>
        <w:rPr>
          <w:rFonts w:ascii="Garamond" w:hAnsi="Garamond"/>
          <w:b/>
          <w:sz w:val="22"/>
          <w:szCs w:val="22"/>
        </w:rPr>
      </w:pPr>
    </w:p>
    <w:p w14:paraId="311A2947" w14:textId="77777777" w:rsidR="00B65732" w:rsidRPr="00D01EF1" w:rsidRDefault="00B65732" w:rsidP="00B65732">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53AE475B" w14:textId="77777777" w:rsidR="00B65732" w:rsidRPr="00D01EF1" w:rsidRDefault="00B65732" w:rsidP="00B65732">
      <w:pPr>
        <w:ind w:right="144"/>
        <w:jc w:val="both"/>
        <w:rPr>
          <w:rFonts w:ascii="Garamond" w:hAnsi="Garamond"/>
          <w:sz w:val="22"/>
          <w:szCs w:val="22"/>
        </w:rPr>
      </w:pPr>
    </w:p>
    <w:p w14:paraId="3D5107DE" w14:textId="62A1008A" w:rsidR="00B65732"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 Checklist</w:t>
      </w:r>
    </w:p>
    <w:p w14:paraId="559E9096" w14:textId="77777777" w:rsidR="00440859" w:rsidRDefault="00440859" w:rsidP="00B65732">
      <w:pPr>
        <w:ind w:right="144"/>
        <w:jc w:val="both"/>
        <w:rPr>
          <w:rFonts w:ascii="Garamond" w:hAnsi="Garamond"/>
          <w:b/>
          <w:color w:val="000080"/>
          <w:sz w:val="32"/>
          <w:szCs w:val="32"/>
        </w:rPr>
      </w:pPr>
    </w:p>
    <w:p w14:paraId="68A7AEF4" w14:textId="77777777" w:rsidR="00B65732" w:rsidRPr="00D01EF1" w:rsidRDefault="00B65732" w:rsidP="00B65732">
      <w:pPr>
        <w:numPr>
          <w:ilvl w:val="0"/>
          <w:numId w:val="20"/>
        </w:numPr>
        <w:jc w:val="both"/>
        <w:rPr>
          <w:rFonts w:ascii="Garamond" w:hAnsi="Garamond"/>
          <w:sz w:val="22"/>
          <w:szCs w:val="22"/>
        </w:rPr>
      </w:pPr>
      <w:r w:rsidRPr="00D01EF1">
        <w:rPr>
          <w:rFonts w:ascii="Garamond" w:hAnsi="Garamond"/>
          <w:sz w:val="22"/>
          <w:szCs w:val="22"/>
        </w:rPr>
        <w:t>This RFP</w:t>
      </w:r>
    </w:p>
    <w:p w14:paraId="03EFC8A5" w14:textId="2F755DE9" w:rsidR="00B65732" w:rsidRDefault="00B65732" w:rsidP="00B65732">
      <w:pPr>
        <w:numPr>
          <w:ilvl w:val="0"/>
          <w:numId w:val="20"/>
        </w:numPr>
        <w:rPr>
          <w:rFonts w:ascii="Garamond" w:hAnsi="Garamond"/>
          <w:sz w:val="22"/>
          <w:szCs w:val="22"/>
        </w:rPr>
      </w:pPr>
      <w:r w:rsidRPr="00D01EF1">
        <w:rPr>
          <w:rFonts w:ascii="Garamond" w:hAnsi="Garamond"/>
          <w:sz w:val="22"/>
          <w:szCs w:val="22"/>
        </w:rPr>
        <w:t>The cover letter</w:t>
      </w:r>
    </w:p>
    <w:p w14:paraId="44A078CE" w14:textId="6E74E9B7" w:rsidR="008C4A47" w:rsidRPr="008C4A47" w:rsidRDefault="008C4A47" w:rsidP="008C4A47">
      <w:pPr>
        <w:pStyle w:val="ListParagraph"/>
        <w:numPr>
          <w:ilvl w:val="0"/>
          <w:numId w:val="20"/>
        </w:numPr>
        <w:rPr>
          <w:rFonts w:ascii="Garamond" w:hAnsi="Garamond"/>
          <w:sz w:val="22"/>
          <w:szCs w:val="22"/>
        </w:rPr>
      </w:pPr>
      <w:r w:rsidRPr="008C4A47">
        <w:rPr>
          <w:rFonts w:ascii="Garamond" w:hAnsi="Garamond"/>
          <w:sz w:val="22"/>
          <w:szCs w:val="22"/>
        </w:rPr>
        <w:t>A separate ‘Fees’ Word document that contains the fee structure pages</w:t>
      </w:r>
    </w:p>
    <w:p w14:paraId="20F11B0A"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5CA711D8" w14:textId="77777777" w:rsidR="00B65732" w:rsidRPr="00D01EF1" w:rsidRDefault="00B65732" w:rsidP="00B65732">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106462B0" w14:textId="77777777" w:rsidR="00B65732" w:rsidRPr="00D01EF1" w:rsidRDefault="00B65732" w:rsidP="00B65732">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762ABDE5" w14:textId="77777777" w:rsidR="00B65732" w:rsidRPr="0036352F" w:rsidRDefault="00B65732" w:rsidP="00B65732">
      <w:pPr>
        <w:numPr>
          <w:ilvl w:val="0"/>
          <w:numId w:val="20"/>
        </w:numPr>
        <w:rPr>
          <w:rFonts w:ascii="Garamond" w:hAnsi="Garamond"/>
          <w:color w:val="000000"/>
          <w:sz w:val="22"/>
          <w:szCs w:val="22"/>
        </w:rPr>
      </w:pPr>
      <w:r w:rsidRPr="0036352F">
        <w:rPr>
          <w:rFonts w:ascii="Garamond" w:hAnsi="Garamond"/>
          <w:color w:val="000000"/>
          <w:sz w:val="22"/>
          <w:szCs w:val="22"/>
        </w:rPr>
        <w:t>Please</w:t>
      </w:r>
      <w:r w:rsidR="00B7262D">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60C3F0BA" w14:textId="77777777" w:rsidR="00B65732" w:rsidRPr="00AB4D69" w:rsidRDefault="00B65732" w:rsidP="00B65732">
      <w:pPr>
        <w:numPr>
          <w:ilvl w:val="0"/>
          <w:numId w:val="20"/>
        </w:numPr>
        <w:rPr>
          <w:rFonts w:ascii="Garamond" w:hAnsi="Garamond"/>
          <w:color w:val="000000"/>
          <w:sz w:val="22"/>
          <w:szCs w:val="22"/>
        </w:rPr>
      </w:pPr>
      <w:r>
        <w:rPr>
          <w:rFonts w:ascii="Garamond" w:hAnsi="Garamond"/>
          <w:color w:val="000000"/>
          <w:sz w:val="22"/>
          <w:szCs w:val="22"/>
        </w:rPr>
        <w:t xml:space="preserve">Double check that you are </w:t>
      </w:r>
      <w:r w:rsidR="00A878B0">
        <w:rPr>
          <w:rFonts w:ascii="Garamond" w:hAnsi="Garamond"/>
          <w:color w:val="000000"/>
          <w:sz w:val="22"/>
          <w:szCs w:val="22"/>
        </w:rPr>
        <w:t>sending</w:t>
      </w:r>
      <w:r>
        <w:rPr>
          <w:rFonts w:ascii="Garamond" w:hAnsi="Garamond"/>
          <w:color w:val="000000"/>
          <w:sz w:val="22"/>
          <w:szCs w:val="22"/>
        </w:rPr>
        <w:t xml:space="preserve"> your email to </w:t>
      </w:r>
      <w:hyperlink r:id="rId19"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Instructions section.</w:t>
      </w:r>
    </w:p>
    <w:p w14:paraId="57F6F732" w14:textId="77777777" w:rsidR="00B65732" w:rsidRDefault="00B65732" w:rsidP="00B65732">
      <w:pPr>
        <w:rPr>
          <w:rFonts w:ascii="Garamond" w:hAnsi="Garamond"/>
          <w:sz w:val="22"/>
          <w:szCs w:val="22"/>
        </w:rPr>
      </w:pPr>
    </w:p>
    <w:p w14:paraId="25F77133" w14:textId="3596EE62" w:rsidR="00CC6B6E" w:rsidRDefault="00CC6B6E" w:rsidP="00CC6B6E">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7A43EDAE" w14:textId="77777777" w:rsidR="00440859" w:rsidRPr="004E558F" w:rsidRDefault="00440859" w:rsidP="00CC6B6E">
      <w:pPr>
        <w:ind w:right="144"/>
        <w:jc w:val="both"/>
        <w:rPr>
          <w:rFonts w:ascii="Garamond" w:hAnsi="Garamond"/>
          <w:b/>
          <w:color w:val="000080"/>
          <w:sz w:val="32"/>
          <w:szCs w:val="32"/>
        </w:rPr>
      </w:pPr>
    </w:p>
    <w:p w14:paraId="460CE851" w14:textId="5E0863AB" w:rsidR="005A1181" w:rsidRPr="005A1181" w:rsidRDefault="005A1181" w:rsidP="005A1181">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6569F7">
        <w:rPr>
          <w:rFonts w:ascii="Garamond" w:hAnsi="Garamond"/>
          <w:sz w:val="24"/>
          <w:szCs w:val="24"/>
        </w:rPr>
        <w:t xml:space="preserve">Kevin </w:t>
      </w:r>
      <w:proofErr w:type="spellStart"/>
      <w:r w:rsidR="006569F7">
        <w:rPr>
          <w:rFonts w:ascii="Garamond" w:hAnsi="Garamond"/>
          <w:sz w:val="24"/>
          <w:szCs w:val="24"/>
        </w:rPr>
        <w:t>Condy</w:t>
      </w:r>
      <w:proofErr w:type="spellEnd"/>
      <w:r w:rsidRPr="005A1181">
        <w:rPr>
          <w:rFonts w:ascii="Garamond" w:hAnsi="Garamond"/>
          <w:sz w:val="24"/>
          <w:szCs w:val="24"/>
        </w:rPr>
        <w:t>.</w:t>
      </w:r>
    </w:p>
    <w:p w14:paraId="78393DFE" w14:textId="77777777" w:rsidR="005A1181" w:rsidRPr="005A1181" w:rsidRDefault="005A1181" w:rsidP="005A1181">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470C3FEB" w14:textId="304F043A" w:rsidR="005A1181" w:rsidRPr="005A1181" w:rsidRDefault="005A1181" w:rsidP="005A1181">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20" w:history="1">
        <w:r w:rsidR="0033602D" w:rsidRPr="00EB5EBB">
          <w:rPr>
            <w:rStyle w:val="Hyperlink"/>
            <w:rFonts w:ascii="Garamond" w:hAnsi="Garamond"/>
            <w:sz w:val="22"/>
            <w:szCs w:val="22"/>
          </w:rPr>
          <w:t>kcondy@dahab.com</w:t>
        </w:r>
      </w:hyperlink>
    </w:p>
    <w:p w14:paraId="3BFD03F2" w14:textId="77777777" w:rsidR="005A1181" w:rsidRPr="005A1181" w:rsidRDefault="005A1181" w:rsidP="005A1181">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748D3221" w14:textId="3E8D4E90" w:rsidR="005A1181" w:rsidRPr="005A1181" w:rsidRDefault="005A1181" w:rsidP="005A1181">
      <w:pPr>
        <w:numPr>
          <w:ilvl w:val="2"/>
          <w:numId w:val="15"/>
        </w:numPr>
        <w:ind w:right="144"/>
        <w:jc w:val="both"/>
        <w:rPr>
          <w:rFonts w:ascii="Garamond" w:hAnsi="Garamond"/>
          <w:b/>
          <w:sz w:val="24"/>
          <w:szCs w:val="24"/>
        </w:rPr>
      </w:pPr>
      <w:r w:rsidRPr="005A1181">
        <w:rPr>
          <w:rFonts w:ascii="Garamond" w:hAnsi="Garamond"/>
          <w:b/>
          <w:sz w:val="24"/>
          <w:szCs w:val="24"/>
        </w:rPr>
        <w:t xml:space="preserve">Question: </w:t>
      </w:r>
      <w:r w:rsidR="007854BF">
        <w:rPr>
          <w:rFonts w:ascii="Garamond" w:hAnsi="Garamond"/>
          <w:b/>
          <w:sz w:val="24"/>
          <w:szCs w:val="24"/>
        </w:rPr>
        <w:t>C</w:t>
      </w:r>
      <w:r w:rsidR="004952F9">
        <w:rPr>
          <w:rFonts w:ascii="Garamond" w:hAnsi="Garamond"/>
          <w:b/>
          <w:sz w:val="24"/>
          <w:szCs w:val="24"/>
        </w:rPr>
        <w:t>harlottesville</w:t>
      </w:r>
      <w:r w:rsidR="00E5485C">
        <w:rPr>
          <w:rFonts w:ascii="Garamond" w:hAnsi="Garamond"/>
          <w:b/>
          <w:sz w:val="24"/>
          <w:szCs w:val="24"/>
        </w:rPr>
        <w:t xml:space="preserve"> LCG</w:t>
      </w:r>
    </w:p>
    <w:p w14:paraId="67C9064F" w14:textId="77777777" w:rsidR="005A1181" w:rsidRPr="005A1181" w:rsidRDefault="005A1181" w:rsidP="005A1181">
      <w:pPr>
        <w:ind w:left="720" w:right="144"/>
        <w:jc w:val="both"/>
        <w:rPr>
          <w:rFonts w:ascii="Garamond" w:hAnsi="Garamond"/>
          <w:sz w:val="24"/>
          <w:szCs w:val="24"/>
        </w:rPr>
      </w:pPr>
    </w:p>
    <w:p w14:paraId="2603FB50" w14:textId="77777777" w:rsidR="00116175" w:rsidRPr="00DF0929" w:rsidRDefault="00116175" w:rsidP="00116175">
      <w:pPr>
        <w:ind w:left="720" w:right="144"/>
        <w:jc w:val="both"/>
        <w:rPr>
          <w:rFonts w:ascii="Garamond" w:hAnsi="Garamond"/>
          <w:sz w:val="24"/>
        </w:rPr>
      </w:pPr>
    </w:p>
    <w:p w14:paraId="01CCF426" w14:textId="77777777" w:rsidR="00E900A7" w:rsidRDefault="00116175" w:rsidP="00321183">
      <w:pPr>
        <w:pStyle w:val="Title"/>
        <w:ind w:left="0" w:right="144"/>
        <w:contextualSpacing/>
        <w:rPr>
          <w:rFonts w:ascii="Garamond" w:hAnsi="Garamond"/>
          <w:b/>
          <w:sz w:val="22"/>
          <w:szCs w:val="22"/>
        </w:rPr>
      </w:pPr>
      <w:r w:rsidRPr="00DD1462">
        <w:rPr>
          <w:rFonts w:ascii="Garamond" w:hAnsi="Garamond"/>
          <w:b/>
          <w:sz w:val="22"/>
          <w:szCs w:val="22"/>
        </w:rPr>
        <w:br w:type="page"/>
      </w:r>
    </w:p>
    <w:p w14:paraId="71D0A965" w14:textId="77777777" w:rsidR="0033602D" w:rsidRDefault="0033602D" w:rsidP="0033602D">
      <w:pPr>
        <w:pStyle w:val="Title"/>
        <w:ind w:left="0" w:right="144"/>
        <w:contextualSpacing/>
        <w:jc w:val="right"/>
        <w:rPr>
          <w:rFonts w:ascii="Garamond" w:hAnsi="Garamond"/>
          <w:smallCaps w:val="0"/>
          <w:color w:val="000080"/>
          <w:sz w:val="36"/>
          <w:szCs w:val="36"/>
        </w:rPr>
      </w:pPr>
    </w:p>
    <w:p w14:paraId="00EDD453" w14:textId="77777777" w:rsidR="00EB1CA4" w:rsidRPr="00FC38DB" w:rsidRDefault="00EB1CA4" w:rsidP="00EB1CA4">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3EF730EB" w14:textId="2F1578FD" w:rsidR="00EB1CA4" w:rsidRPr="00FC38DB" w:rsidRDefault="00EB1CA4" w:rsidP="00EB1CA4">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7854BF">
        <w:rPr>
          <w:rFonts w:ascii="Garamond" w:hAnsi="Garamond"/>
          <w:smallCaps w:val="0"/>
          <w:color w:val="000080"/>
          <w:sz w:val="36"/>
          <w:szCs w:val="36"/>
        </w:rPr>
        <w:t>2</w:t>
      </w:r>
    </w:p>
    <w:p w14:paraId="2C1C8D20" w14:textId="77777777" w:rsidR="00EB1CA4" w:rsidRPr="00650CBC" w:rsidRDefault="00EB1CA4" w:rsidP="00EB1CA4">
      <w:pPr>
        <w:contextualSpacing/>
        <w:jc w:val="center"/>
        <w:rPr>
          <w:rFonts w:ascii="Garamond" w:hAnsi="Garamond"/>
          <w:noProof/>
          <w:sz w:val="40"/>
          <w:szCs w:val="40"/>
        </w:rPr>
      </w:pPr>
    </w:p>
    <w:p w14:paraId="5E5EDD30" w14:textId="6BFB57A3" w:rsidR="00EB1CA4" w:rsidRDefault="00EB1CA4" w:rsidP="00EB1CA4">
      <w:pPr>
        <w:ind w:left="144" w:right="144"/>
        <w:jc w:val="center"/>
        <w:rPr>
          <w:b/>
          <w:color w:val="000080"/>
          <w:sz w:val="36"/>
          <w:szCs w:val="36"/>
        </w:rPr>
      </w:pPr>
      <w:r>
        <w:rPr>
          <w:b/>
          <w:color w:val="000080"/>
          <w:sz w:val="36"/>
          <w:szCs w:val="36"/>
        </w:rPr>
        <w:t xml:space="preserve">Large Cap </w:t>
      </w:r>
      <w:r w:rsidR="00E5485C">
        <w:rPr>
          <w:b/>
          <w:color w:val="000080"/>
          <w:sz w:val="36"/>
          <w:szCs w:val="36"/>
        </w:rPr>
        <w:t>Growth</w:t>
      </w:r>
    </w:p>
    <w:p w14:paraId="78586F19" w14:textId="77777777" w:rsidR="00EB1CA4" w:rsidRDefault="00EB1CA4" w:rsidP="00EB1CA4">
      <w:pPr>
        <w:ind w:left="144" w:right="144"/>
        <w:jc w:val="center"/>
        <w:rPr>
          <w:rFonts w:ascii="Garamond" w:hAnsi="Garamond"/>
          <w:b/>
          <w:color w:val="000080"/>
          <w:sz w:val="40"/>
          <w:szCs w:val="40"/>
          <w:u w:val="single"/>
        </w:rPr>
      </w:pPr>
    </w:p>
    <w:p w14:paraId="03061193" w14:textId="77777777" w:rsidR="00594305" w:rsidRPr="007E0ECD" w:rsidRDefault="00594305" w:rsidP="00594305">
      <w:pPr>
        <w:jc w:val="center"/>
        <w:rPr>
          <w:rFonts w:ascii="Garamond" w:hAnsi="Garamond"/>
          <w:b/>
          <w:color w:val="000080"/>
          <w:sz w:val="36"/>
          <w:szCs w:val="36"/>
          <w:u w:val="single"/>
        </w:rPr>
      </w:pPr>
      <w:r>
        <w:rPr>
          <w:rFonts w:ascii="Garamond" w:hAnsi="Garamond"/>
          <w:b/>
          <w:color w:val="000080"/>
          <w:sz w:val="36"/>
          <w:szCs w:val="36"/>
          <w:u w:val="single"/>
        </w:rPr>
        <w:t>Charlottesville Retirement System</w:t>
      </w:r>
    </w:p>
    <w:p w14:paraId="03D8387B" w14:textId="77777777" w:rsidR="00EB1CA4" w:rsidRPr="00F565E7" w:rsidRDefault="00EB1CA4" w:rsidP="00EB1CA4">
      <w:pPr>
        <w:jc w:val="center"/>
        <w:rPr>
          <w:rFonts w:ascii="Garamond" w:hAnsi="Garamond"/>
          <w:color w:val="000080"/>
          <w:sz w:val="40"/>
          <w:szCs w:val="40"/>
        </w:rPr>
      </w:pPr>
    </w:p>
    <w:p w14:paraId="4E6450CA" w14:textId="77777777" w:rsidR="006569F7" w:rsidRPr="00BE2979" w:rsidRDefault="006569F7" w:rsidP="0032118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06A00E38" w14:textId="77777777">
        <w:tc>
          <w:tcPr>
            <w:tcW w:w="4680" w:type="dxa"/>
            <w:shd w:val="pct20" w:color="000000" w:fill="FFFFFF"/>
            <w:vAlign w:val="bottom"/>
          </w:tcPr>
          <w:p w14:paraId="797C2EEB" w14:textId="77777777" w:rsidR="00585C14" w:rsidRPr="00DD1462" w:rsidRDefault="00585C14" w:rsidP="001A263F">
            <w:pPr>
              <w:spacing w:before="40" w:after="40"/>
              <w:jc w:val="right"/>
              <w:rPr>
                <w:rFonts w:ascii="Garamond" w:hAnsi="Garamond"/>
                <w:color w:val="000080"/>
                <w:sz w:val="24"/>
              </w:rPr>
            </w:pPr>
            <w:bookmarkStart w:id="13" w:name="preCompanyName" w:colFirst="1" w:colLast="1"/>
            <w:r w:rsidRPr="00DD1462">
              <w:rPr>
                <w:rFonts w:ascii="Garamond" w:hAnsi="Garamond"/>
                <w:color w:val="000080"/>
                <w:sz w:val="24"/>
              </w:rPr>
              <w:t>Company Name</w:t>
            </w:r>
          </w:p>
        </w:tc>
        <w:tc>
          <w:tcPr>
            <w:tcW w:w="5838" w:type="dxa"/>
            <w:shd w:val="pct20" w:color="auto" w:fill="auto"/>
            <w:vAlign w:val="bottom"/>
          </w:tcPr>
          <w:p w14:paraId="2C20EFE6"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7EBF1D8D" w14:textId="77777777">
        <w:tc>
          <w:tcPr>
            <w:tcW w:w="4680" w:type="dxa"/>
            <w:vAlign w:val="bottom"/>
          </w:tcPr>
          <w:p w14:paraId="454E2EA5" w14:textId="77777777" w:rsidR="00585C14" w:rsidRPr="00DD1462" w:rsidRDefault="00585C14" w:rsidP="001A263F">
            <w:pPr>
              <w:spacing w:before="40" w:after="40"/>
              <w:jc w:val="right"/>
              <w:rPr>
                <w:rFonts w:ascii="Garamond" w:hAnsi="Garamond"/>
                <w:color w:val="000080"/>
                <w:sz w:val="24"/>
              </w:rPr>
            </w:pPr>
            <w:bookmarkStart w:id="14" w:name="preInvestmentStyle" w:colFirst="1" w:colLast="1"/>
            <w:bookmarkEnd w:id="13"/>
            <w:r w:rsidRPr="00DD1462">
              <w:rPr>
                <w:rFonts w:ascii="Garamond" w:hAnsi="Garamond"/>
                <w:color w:val="000080"/>
                <w:sz w:val="24"/>
              </w:rPr>
              <w:t>Investment Style</w:t>
            </w:r>
          </w:p>
        </w:tc>
        <w:tc>
          <w:tcPr>
            <w:tcW w:w="5838" w:type="dxa"/>
            <w:vAlign w:val="bottom"/>
          </w:tcPr>
          <w:p w14:paraId="63604189" w14:textId="77777777" w:rsidR="00585C14" w:rsidRPr="00DD1462" w:rsidRDefault="00585C14" w:rsidP="001A263F">
            <w:pPr>
              <w:spacing w:before="40" w:after="40"/>
              <w:rPr>
                <w:rFonts w:ascii="Garamond" w:hAnsi="Garamond"/>
                <w:color w:val="000080"/>
                <w:sz w:val="24"/>
              </w:rPr>
            </w:pPr>
          </w:p>
        </w:tc>
      </w:tr>
      <w:tr w:rsidR="00585C14" w:rsidRPr="00DD1462" w14:paraId="03865844" w14:textId="77777777">
        <w:tc>
          <w:tcPr>
            <w:tcW w:w="4680" w:type="dxa"/>
            <w:shd w:val="pct20" w:color="000000" w:fill="FFFFFF"/>
            <w:vAlign w:val="bottom"/>
          </w:tcPr>
          <w:p w14:paraId="04DDA2F0" w14:textId="77777777" w:rsidR="00585C14" w:rsidRPr="00DD1462" w:rsidRDefault="00585C14" w:rsidP="001A263F">
            <w:pPr>
              <w:spacing w:before="40" w:after="40"/>
              <w:jc w:val="right"/>
              <w:rPr>
                <w:rFonts w:ascii="Garamond" w:hAnsi="Garamond"/>
                <w:color w:val="000080"/>
                <w:sz w:val="24"/>
              </w:rPr>
            </w:pPr>
            <w:bookmarkStart w:id="15" w:name="preProductName" w:colFirst="1" w:colLast="1"/>
            <w:bookmarkEnd w:id="14"/>
            <w:r w:rsidRPr="00DD1462">
              <w:rPr>
                <w:rFonts w:ascii="Garamond" w:hAnsi="Garamond"/>
                <w:color w:val="000080"/>
                <w:sz w:val="24"/>
              </w:rPr>
              <w:t>Product Name</w:t>
            </w:r>
          </w:p>
        </w:tc>
        <w:tc>
          <w:tcPr>
            <w:tcW w:w="5838" w:type="dxa"/>
            <w:shd w:val="pct20" w:color="000000" w:fill="FFFFFF"/>
            <w:vAlign w:val="bottom"/>
          </w:tcPr>
          <w:p w14:paraId="45C07647" w14:textId="77777777" w:rsidR="00585C14" w:rsidRPr="00DD1462" w:rsidRDefault="00585C14" w:rsidP="001A263F">
            <w:pPr>
              <w:spacing w:before="40" w:after="40"/>
              <w:rPr>
                <w:rFonts w:ascii="Garamond" w:hAnsi="Garamond"/>
                <w:color w:val="000080"/>
                <w:sz w:val="24"/>
              </w:rPr>
            </w:pPr>
          </w:p>
        </w:tc>
      </w:tr>
      <w:tr w:rsidR="00585C14" w:rsidRPr="00DD1462" w14:paraId="697F7CA3" w14:textId="77777777">
        <w:tc>
          <w:tcPr>
            <w:tcW w:w="4680" w:type="dxa"/>
            <w:vAlign w:val="bottom"/>
          </w:tcPr>
          <w:p w14:paraId="53F4CD58" w14:textId="77777777" w:rsidR="00585C14" w:rsidRPr="00DD1462" w:rsidRDefault="00585C14" w:rsidP="001A263F">
            <w:pPr>
              <w:spacing w:before="40" w:after="40"/>
              <w:jc w:val="right"/>
              <w:rPr>
                <w:rFonts w:ascii="Garamond" w:hAnsi="Garamond"/>
                <w:color w:val="000080"/>
                <w:sz w:val="24"/>
              </w:rPr>
            </w:pPr>
            <w:bookmarkStart w:id="16" w:name="prePrincipalAddress" w:colFirst="1" w:colLast="1"/>
            <w:bookmarkEnd w:id="15"/>
            <w:r w:rsidRPr="00DD1462">
              <w:rPr>
                <w:rFonts w:ascii="Garamond" w:hAnsi="Garamond"/>
                <w:color w:val="000080"/>
                <w:sz w:val="24"/>
              </w:rPr>
              <w:t>Principal Address</w:t>
            </w:r>
          </w:p>
        </w:tc>
        <w:tc>
          <w:tcPr>
            <w:tcW w:w="5838" w:type="dxa"/>
            <w:vAlign w:val="bottom"/>
          </w:tcPr>
          <w:p w14:paraId="71767BFD"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D303E02" w14:textId="77777777">
        <w:tc>
          <w:tcPr>
            <w:tcW w:w="4680" w:type="dxa"/>
            <w:shd w:val="pct20" w:color="000000" w:fill="FFFFFF"/>
            <w:vAlign w:val="bottom"/>
          </w:tcPr>
          <w:p w14:paraId="5ADD706D" w14:textId="77777777" w:rsidR="00585C14" w:rsidRPr="00DD1462" w:rsidRDefault="00585C14" w:rsidP="001A263F">
            <w:pPr>
              <w:spacing w:before="40" w:after="40"/>
              <w:jc w:val="right"/>
              <w:rPr>
                <w:rFonts w:ascii="Garamond" w:hAnsi="Garamond"/>
                <w:color w:val="000080"/>
                <w:sz w:val="24"/>
              </w:rPr>
            </w:pPr>
            <w:bookmarkStart w:id="17" w:name="preTelephoneNumber" w:colFirst="1" w:colLast="1"/>
            <w:bookmarkEnd w:id="16"/>
            <w:r w:rsidRPr="00DD1462">
              <w:rPr>
                <w:rFonts w:ascii="Garamond" w:hAnsi="Garamond"/>
                <w:color w:val="000080"/>
                <w:sz w:val="24"/>
              </w:rPr>
              <w:t>Telephone Number</w:t>
            </w:r>
          </w:p>
        </w:tc>
        <w:tc>
          <w:tcPr>
            <w:tcW w:w="5838" w:type="dxa"/>
            <w:shd w:val="pct20" w:color="000000" w:fill="FFFFFF"/>
            <w:vAlign w:val="bottom"/>
          </w:tcPr>
          <w:p w14:paraId="7C2EDF0F" w14:textId="77777777" w:rsidR="00585C14" w:rsidRPr="00DD1462" w:rsidRDefault="00585C14" w:rsidP="001A263F">
            <w:pPr>
              <w:spacing w:before="40" w:after="40"/>
              <w:rPr>
                <w:rFonts w:ascii="Garamond" w:hAnsi="Garamond"/>
                <w:color w:val="000080"/>
                <w:sz w:val="24"/>
              </w:rPr>
            </w:pPr>
          </w:p>
        </w:tc>
      </w:tr>
      <w:tr w:rsidR="00585C14" w:rsidRPr="00DD1462" w14:paraId="51A0FE2E" w14:textId="77777777">
        <w:tc>
          <w:tcPr>
            <w:tcW w:w="4680" w:type="dxa"/>
            <w:vAlign w:val="bottom"/>
          </w:tcPr>
          <w:p w14:paraId="2EC79A6F" w14:textId="77777777" w:rsidR="00585C14" w:rsidRPr="00DD1462" w:rsidRDefault="00585C14" w:rsidP="001A263F">
            <w:pPr>
              <w:spacing w:before="40" w:after="40"/>
              <w:jc w:val="right"/>
              <w:rPr>
                <w:rFonts w:ascii="Garamond" w:hAnsi="Garamond"/>
                <w:color w:val="000080"/>
                <w:sz w:val="24"/>
              </w:rPr>
            </w:pPr>
            <w:bookmarkStart w:id="18" w:name="preEmail" w:colFirst="1" w:colLast="1"/>
            <w:bookmarkEnd w:id="17"/>
            <w:r w:rsidRPr="00DD1462">
              <w:rPr>
                <w:rFonts w:ascii="Garamond" w:hAnsi="Garamond"/>
                <w:color w:val="000080"/>
                <w:sz w:val="24"/>
              </w:rPr>
              <w:t>Email Address</w:t>
            </w:r>
          </w:p>
        </w:tc>
        <w:tc>
          <w:tcPr>
            <w:tcW w:w="5838" w:type="dxa"/>
            <w:vAlign w:val="bottom"/>
          </w:tcPr>
          <w:p w14:paraId="3A7C67A5" w14:textId="77777777" w:rsidR="00585C14" w:rsidRPr="00DD1462" w:rsidRDefault="00585C14" w:rsidP="001A263F">
            <w:pPr>
              <w:spacing w:before="40" w:after="40"/>
              <w:rPr>
                <w:rFonts w:ascii="Garamond" w:hAnsi="Garamond"/>
                <w:color w:val="000080"/>
                <w:sz w:val="24"/>
              </w:rPr>
            </w:pPr>
          </w:p>
        </w:tc>
      </w:tr>
      <w:tr w:rsidR="00585C14" w:rsidRPr="00DD1462" w14:paraId="79D3F3E2" w14:textId="77777777">
        <w:tc>
          <w:tcPr>
            <w:tcW w:w="4680" w:type="dxa"/>
            <w:shd w:val="pct20" w:color="000000" w:fill="FFFFFF"/>
            <w:vAlign w:val="bottom"/>
          </w:tcPr>
          <w:p w14:paraId="2844115D" w14:textId="77777777" w:rsidR="00585C14" w:rsidRPr="00DD1462" w:rsidRDefault="00585C14" w:rsidP="001A263F">
            <w:pPr>
              <w:spacing w:before="40" w:after="40"/>
              <w:jc w:val="right"/>
              <w:rPr>
                <w:rFonts w:ascii="Garamond" w:hAnsi="Garamond"/>
                <w:color w:val="000080"/>
                <w:sz w:val="24"/>
              </w:rPr>
            </w:pPr>
            <w:bookmarkStart w:id="19" w:name="preCompleter" w:colFirst="1" w:colLast="1"/>
            <w:bookmarkEnd w:id="18"/>
            <w:r w:rsidRPr="00DD1462">
              <w:rPr>
                <w:rFonts w:ascii="Garamond" w:hAnsi="Garamond"/>
                <w:color w:val="000080"/>
                <w:sz w:val="24"/>
              </w:rPr>
              <w:t>Individual Completing this RFP</w:t>
            </w:r>
          </w:p>
        </w:tc>
        <w:tc>
          <w:tcPr>
            <w:tcW w:w="5838" w:type="dxa"/>
            <w:shd w:val="pct20" w:color="000000" w:fill="FFFFFF"/>
            <w:vAlign w:val="bottom"/>
          </w:tcPr>
          <w:p w14:paraId="565AF0C7" w14:textId="77777777" w:rsidR="00585C14" w:rsidRPr="00DD1462" w:rsidRDefault="00585C14" w:rsidP="001A263F">
            <w:pPr>
              <w:spacing w:before="40" w:after="40"/>
              <w:rPr>
                <w:rFonts w:ascii="Garamond" w:hAnsi="Garamond"/>
                <w:color w:val="000080"/>
                <w:sz w:val="24"/>
              </w:rPr>
            </w:pPr>
          </w:p>
        </w:tc>
      </w:tr>
      <w:tr w:rsidR="00585C14" w:rsidRPr="00DD1462" w14:paraId="58D34869" w14:textId="77777777">
        <w:tc>
          <w:tcPr>
            <w:tcW w:w="4680" w:type="dxa"/>
            <w:vAlign w:val="bottom"/>
          </w:tcPr>
          <w:p w14:paraId="53400D07" w14:textId="77777777" w:rsidR="00585C14" w:rsidRPr="00DD1462" w:rsidRDefault="00585C14" w:rsidP="001A263F">
            <w:pPr>
              <w:spacing w:before="40" w:after="40"/>
              <w:jc w:val="right"/>
              <w:rPr>
                <w:rFonts w:ascii="Garamond" w:hAnsi="Garamond"/>
                <w:color w:val="000080"/>
                <w:sz w:val="24"/>
              </w:rPr>
            </w:pPr>
            <w:bookmarkStart w:id="20" w:name="prePosition" w:colFirst="1" w:colLast="1"/>
            <w:bookmarkEnd w:id="19"/>
            <w:r w:rsidRPr="00DD1462">
              <w:rPr>
                <w:rFonts w:ascii="Garamond" w:hAnsi="Garamond"/>
                <w:color w:val="000080"/>
                <w:sz w:val="24"/>
              </w:rPr>
              <w:t>Position</w:t>
            </w:r>
          </w:p>
        </w:tc>
        <w:tc>
          <w:tcPr>
            <w:tcW w:w="5838" w:type="dxa"/>
            <w:vAlign w:val="bottom"/>
          </w:tcPr>
          <w:p w14:paraId="5B409CF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95BEFE7" w14:textId="77777777">
        <w:tc>
          <w:tcPr>
            <w:tcW w:w="4680" w:type="dxa"/>
            <w:shd w:val="pct20" w:color="000000" w:fill="FFFFFF"/>
            <w:vAlign w:val="bottom"/>
          </w:tcPr>
          <w:p w14:paraId="3C8DCE52" w14:textId="77777777" w:rsidR="00585C14" w:rsidRPr="00DD1462" w:rsidRDefault="00063F4B" w:rsidP="001A263F">
            <w:pPr>
              <w:spacing w:before="40" w:after="40"/>
              <w:jc w:val="right"/>
              <w:rPr>
                <w:rFonts w:ascii="Garamond" w:hAnsi="Garamond"/>
                <w:color w:val="000080"/>
                <w:sz w:val="24"/>
              </w:rPr>
            </w:pPr>
            <w:bookmarkStart w:id="21" w:name="preMailingAddress" w:colFirst="1" w:colLast="1"/>
            <w:bookmarkEnd w:id="20"/>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2730E207" w14:textId="77777777" w:rsidR="00585C14" w:rsidRPr="00DD1462" w:rsidRDefault="00585C14" w:rsidP="001A263F">
            <w:pPr>
              <w:spacing w:before="40" w:after="40"/>
              <w:rPr>
                <w:rFonts w:ascii="Garamond" w:hAnsi="Garamond"/>
                <w:color w:val="000080"/>
                <w:sz w:val="24"/>
              </w:rPr>
            </w:pPr>
          </w:p>
        </w:tc>
      </w:tr>
      <w:tr w:rsidR="00585C14" w:rsidRPr="00DD1462" w14:paraId="4876E0FB" w14:textId="77777777">
        <w:tc>
          <w:tcPr>
            <w:tcW w:w="4680" w:type="dxa"/>
            <w:vAlign w:val="bottom"/>
          </w:tcPr>
          <w:p w14:paraId="770F1DB9" w14:textId="77777777" w:rsidR="00585C14" w:rsidRPr="00DD1462" w:rsidRDefault="00063F4B" w:rsidP="001A263F">
            <w:pPr>
              <w:spacing w:before="40" w:after="40"/>
              <w:jc w:val="right"/>
              <w:rPr>
                <w:rFonts w:ascii="Garamond" w:hAnsi="Garamond"/>
                <w:color w:val="000080"/>
                <w:sz w:val="24"/>
              </w:rPr>
            </w:pPr>
            <w:bookmarkStart w:id="22" w:name="preTelephoneNumber2" w:colFirst="1" w:colLast="1"/>
            <w:bookmarkEnd w:id="21"/>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19F433E0" w14:textId="77777777" w:rsidR="00585C14" w:rsidRPr="00DD1462" w:rsidRDefault="00585C14" w:rsidP="001A263F">
            <w:pPr>
              <w:spacing w:before="40" w:after="40"/>
              <w:rPr>
                <w:rFonts w:ascii="Garamond" w:hAnsi="Garamond"/>
                <w:color w:val="000080"/>
                <w:sz w:val="24"/>
              </w:rPr>
            </w:pPr>
          </w:p>
        </w:tc>
      </w:tr>
      <w:tr w:rsidR="00585C14" w:rsidRPr="00DD1462" w14:paraId="6E7FE009" w14:textId="77777777">
        <w:tc>
          <w:tcPr>
            <w:tcW w:w="4680" w:type="dxa"/>
            <w:shd w:val="pct20" w:color="000000" w:fill="FFFFFF"/>
            <w:vAlign w:val="bottom"/>
          </w:tcPr>
          <w:p w14:paraId="13A1D766" w14:textId="77777777" w:rsidR="00585C14" w:rsidRPr="00DD1462" w:rsidRDefault="00585C14" w:rsidP="001A263F">
            <w:pPr>
              <w:spacing w:before="40" w:after="40"/>
              <w:jc w:val="right"/>
              <w:rPr>
                <w:rFonts w:ascii="Garamond" w:hAnsi="Garamond"/>
                <w:color w:val="000080"/>
                <w:sz w:val="24"/>
              </w:rPr>
            </w:pPr>
            <w:bookmarkStart w:id="23" w:name="preFax" w:colFirst="1" w:colLast="1"/>
            <w:bookmarkEnd w:id="22"/>
            <w:r w:rsidRPr="00DD1462">
              <w:rPr>
                <w:rFonts w:ascii="Garamond" w:hAnsi="Garamond"/>
                <w:color w:val="000080"/>
                <w:sz w:val="24"/>
              </w:rPr>
              <w:t>Fax Number</w:t>
            </w:r>
          </w:p>
        </w:tc>
        <w:tc>
          <w:tcPr>
            <w:tcW w:w="5838" w:type="dxa"/>
            <w:shd w:val="pct20" w:color="000000" w:fill="FFFFFF"/>
            <w:vAlign w:val="bottom"/>
          </w:tcPr>
          <w:p w14:paraId="42D13234" w14:textId="77777777" w:rsidR="00585C14" w:rsidRPr="00DD1462" w:rsidRDefault="00585C14" w:rsidP="001A263F">
            <w:pPr>
              <w:spacing w:before="40" w:after="40"/>
              <w:rPr>
                <w:rFonts w:ascii="Garamond" w:hAnsi="Garamond"/>
                <w:color w:val="000080"/>
                <w:sz w:val="24"/>
              </w:rPr>
            </w:pPr>
          </w:p>
        </w:tc>
      </w:tr>
      <w:tr w:rsidR="00585C14" w:rsidRPr="00DD1462" w14:paraId="7A2E9BF5" w14:textId="77777777">
        <w:tc>
          <w:tcPr>
            <w:tcW w:w="4680" w:type="dxa"/>
            <w:vAlign w:val="bottom"/>
          </w:tcPr>
          <w:p w14:paraId="3AC2AFBB" w14:textId="77777777" w:rsidR="00585C14" w:rsidRPr="00DD1462" w:rsidRDefault="00585C14" w:rsidP="001A263F">
            <w:pPr>
              <w:spacing w:before="40" w:after="40"/>
              <w:jc w:val="right"/>
              <w:rPr>
                <w:rFonts w:ascii="Garamond" w:hAnsi="Garamond"/>
                <w:color w:val="000080"/>
                <w:sz w:val="24"/>
              </w:rPr>
            </w:pPr>
            <w:bookmarkStart w:id="24" w:name="preDateCompleted" w:colFirst="1" w:colLast="1"/>
            <w:bookmarkEnd w:id="23"/>
            <w:r w:rsidRPr="00DD1462">
              <w:rPr>
                <w:rFonts w:ascii="Garamond" w:hAnsi="Garamond"/>
                <w:color w:val="000080"/>
                <w:sz w:val="24"/>
              </w:rPr>
              <w:t>Date Completed</w:t>
            </w:r>
          </w:p>
        </w:tc>
        <w:tc>
          <w:tcPr>
            <w:tcW w:w="5838" w:type="dxa"/>
            <w:vAlign w:val="bottom"/>
          </w:tcPr>
          <w:p w14:paraId="59DC7984" w14:textId="77777777" w:rsidR="00585C14" w:rsidRPr="00DD1462" w:rsidRDefault="00585C14" w:rsidP="001A263F">
            <w:pPr>
              <w:spacing w:before="40" w:after="40"/>
              <w:rPr>
                <w:rFonts w:ascii="Garamond" w:hAnsi="Garamond"/>
                <w:color w:val="000080"/>
                <w:sz w:val="24"/>
              </w:rPr>
            </w:pPr>
          </w:p>
        </w:tc>
      </w:tr>
      <w:bookmarkEnd w:id="24"/>
    </w:tbl>
    <w:p w14:paraId="6922127E" w14:textId="77777777" w:rsidR="00A66530" w:rsidRPr="00DD1462" w:rsidRDefault="00A66530" w:rsidP="001A263F">
      <w:pPr>
        <w:spacing w:before="40" w:after="40"/>
        <w:ind w:left="720"/>
        <w:jc w:val="both"/>
        <w:rPr>
          <w:rFonts w:ascii="Garamond" w:hAnsi="Garamond"/>
          <w:color w:val="000080"/>
          <w:sz w:val="23"/>
        </w:rPr>
      </w:pPr>
    </w:p>
    <w:p w14:paraId="5B2C5BCA"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4110FBB0" w14:textId="77777777">
        <w:tc>
          <w:tcPr>
            <w:tcW w:w="1980" w:type="dxa"/>
            <w:shd w:val="pct20" w:color="000000" w:fill="FFFFFF"/>
          </w:tcPr>
          <w:p w14:paraId="4FCA436D"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1D898DC8" w14:textId="77777777" w:rsidR="00585C14" w:rsidRPr="00DD1462" w:rsidRDefault="00585C14" w:rsidP="001A263F">
            <w:pPr>
              <w:spacing w:before="40" w:after="40"/>
              <w:jc w:val="both"/>
              <w:rPr>
                <w:rFonts w:ascii="Garamond" w:hAnsi="Garamond"/>
                <w:color w:val="000080"/>
                <w:sz w:val="28"/>
              </w:rPr>
            </w:pPr>
          </w:p>
        </w:tc>
      </w:tr>
    </w:tbl>
    <w:p w14:paraId="43945419"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2C6B0F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2244924D" w14:textId="77777777" w:rsidR="00585C14" w:rsidRPr="00DD1462" w:rsidRDefault="00585C14" w:rsidP="001A263F">
      <w:pPr>
        <w:rPr>
          <w:rFonts w:ascii="Garamond" w:hAnsi="Garamond"/>
        </w:rPr>
      </w:pPr>
    </w:p>
    <w:p w14:paraId="3BAD4786"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2B76C90D" w14:textId="77777777" w:rsidTr="006170B5">
        <w:trPr>
          <w:trHeight w:val="240"/>
        </w:trPr>
        <w:tc>
          <w:tcPr>
            <w:tcW w:w="4590" w:type="dxa"/>
            <w:shd w:val="clear" w:color="auto" w:fill="auto"/>
            <w:vAlign w:val="bottom"/>
          </w:tcPr>
          <w:p w14:paraId="019DB853"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5" w:name="IFirmName" w:colFirst="1" w:colLast="1"/>
            <w:bookmarkStart w:id="26" w:name="_Hlk1556233"/>
            <w:r w:rsidRPr="000F377A">
              <w:rPr>
                <w:rFonts w:ascii="Garamond" w:hAnsi="Garamond"/>
                <w:color w:val="000080"/>
                <w:sz w:val="23"/>
              </w:rPr>
              <w:t>Firm Name</w:t>
            </w:r>
          </w:p>
        </w:tc>
        <w:tc>
          <w:tcPr>
            <w:tcW w:w="5940" w:type="dxa"/>
            <w:shd w:val="pct10" w:color="auto" w:fill="auto"/>
            <w:vAlign w:val="bottom"/>
          </w:tcPr>
          <w:p w14:paraId="1AB4F70F"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6D8B0D9" w14:textId="77777777" w:rsidTr="006170B5">
        <w:trPr>
          <w:trHeight w:val="240"/>
        </w:trPr>
        <w:tc>
          <w:tcPr>
            <w:tcW w:w="4590" w:type="dxa"/>
            <w:shd w:val="clear" w:color="auto" w:fill="auto"/>
            <w:vAlign w:val="bottom"/>
          </w:tcPr>
          <w:p w14:paraId="070BCB75"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7" w:name="IProductName" w:colFirst="1" w:colLast="1"/>
            <w:bookmarkEnd w:id="25"/>
            <w:r w:rsidRPr="000F377A">
              <w:rPr>
                <w:rFonts w:ascii="Garamond" w:hAnsi="Garamond"/>
                <w:color w:val="000080"/>
                <w:sz w:val="23"/>
              </w:rPr>
              <w:t>Product Name</w:t>
            </w:r>
          </w:p>
        </w:tc>
        <w:tc>
          <w:tcPr>
            <w:tcW w:w="5940" w:type="dxa"/>
            <w:shd w:val="pct10" w:color="auto" w:fill="auto"/>
            <w:vAlign w:val="bottom"/>
          </w:tcPr>
          <w:p w14:paraId="6A890D86"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D61357F" w14:textId="77777777" w:rsidTr="006170B5">
        <w:trPr>
          <w:trHeight w:val="240"/>
        </w:trPr>
        <w:tc>
          <w:tcPr>
            <w:tcW w:w="4590" w:type="dxa"/>
            <w:shd w:val="clear" w:color="auto" w:fill="auto"/>
            <w:vAlign w:val="bottom"/>
          </w:tcPr>
          <w:p w14:paraId="62054AD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8" w:name="ILocation" w:colFirst="1" w:colLast="1"/>
            <w:bookmarkEnd w:id="27"/>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001554C2" w14:textId="77777777" w:rsidR="006170B5" w:rsidRPr="000F377A" w:rsidRDefault="006170B5" w:rsidP="006170B5">
            <w:pPr>
              <w:spacing w:before="40" w:after="40"/>
              <w:ind w:right="-54"/>
              <w:jc w:val="center"/>
              <w:rPr>
                <w:rFonts w:ascii="Garamond" w:hAnsi="Garamond"/>
                <w:color w:val="000080"/>
                <w:sz w:val="23"/>
              </w:rPr>
            </w:pPr>
          </w:p>
        </w:tc>
      </w:tr>
      <w:bookmarkEnd w:id="28"/>
      <w:tr w:rsidR="006170B5" w:rsidRPr="000F377A" w14:paraId="3C9FEE79" w14:textId="77777777" w:rsidTr="006170B5">
        <w:trPr>
          <w:trHeight w:val="240"/>
        </w:trPr>
        <w:tc>
          <w:tcPr>
            <w:tcW w:w="4590" w:type="dxa"/>
            <w:shd w:val="clear" w:color="auto" w:fill="auto"/>
            <w:vAlign w:val="bottom"/>
          </w:tcPr>
          <w:p w14:paraId="254E2A9F"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42C5E2F0" w14:textId="77777777" w:rsidR="006170B5" w:rsidRPr="000F377A" w:rsidRDefault="006170B5" w:rsidP="006170B5">
            <w:pPr>
              <w:spacing w:before="40" w:after="40"/>
              <w:ind w:right="-54"/>
              <w:jc w:val="center"/>
              <w:rPr>
                <w:rFonts w:ascii="Garamond" w:hAnsi="Garamond"/>
                <w:color w:val="000080"/>
                <w:sz w:val="23"/>
              </w:rPr>
            </w:pPr>
          </w:p>
        </w:tc>
      </w:tr>
      <w:bookmarkStart w:id="29" w:name="IParentCompany" w:colFirst="1" w:colLast="1"/>
      <w:tr w:rsidR="006170B5" w:rsidRPr="000F377A" w14:paraId="1765B411" w14:textId="77777777" w:rsidTr="006170B5">
        <w:trPr>
          <w:trHeight w:val="240"/>
        </w:trPr>
        <w:tc>
          <w:tcPr>
            <w:tcW w:w="4590" w:type="dxa"/>
            <w:shd w:val="clear" w:color="auto" w:fill="auto"/>
            <w:vAlign w:val="bottom"/>
          </w:tcPr>
          <w:p w14:paraId="5E8C7744"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4DC84757"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52C43309" w14:textId="77777777" w:rsidTr="006170B5">
        <w:trPr>
          <w:trHeight w:val="240"/>
        </w:trPr>
        <w:tc>
          <w:tcPr>
            <w:tcW w:w="4590" w:type="dxa"/>
            <w:shd w:val="clear" w:color="auto" w:fill="auto"/>
            <w:vAlign w:val="bottom"/>
          </w:tcPr>
          <w:p w14:paraId="33B9B363"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30" w:name="ITaxExemptAUM" w:colFirst="1" w:colLast="1"/>
            <w:bookmarkEnd w:id="29"/>
            <w:r w:rsidRPr="000F377A">
              <w:rPr>
                <w:rFonts w:ascii="Garamond" w:hAnsi="Garamond"/>
                <w:color w:val="000080"/>
                <w:sz w:val="23"/>
              </w:rPr>
              <w:t>Tax-Exempt Assets Under Management</w:t>
            </w:r>
          </w:p>
        </w:tc>
        <w:tc>
          <w:tcPr>
            <w:tcW w:w="5940" w:type="dxa"/>
            <w:shd w:val="pct10" w:color="auto" w:fill="auto"/>
            <w:vAlign w:val="bottom"/>
          </w:tcPr>
          <w:p w14:paraId="7623B42E"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91266DB" w14:textId="77777777" w:rsidTr="006170B5">
        <w:trPr>
          <w:trHeight w:val="240"/>
        </w:trPr>
        <w:tc>
          <w:tcPr>
            <w:tcW w:w="4590" w:type="dxa"/>
            <w:shd w:val="clear" w:color="auto" w:fill="auto"/>
            <w:vAlign w:val="bottom"/>
          </w:tcPr>
          <w:p w14:paraId="4BE6B084" w14:textId="77777777" w:rsidR="006170B5" w:rsidRPr="000F377A" w:rsidRDefault="006170B5" w:rsidP="006170B5">
            <w:pPr>
              <w:keepNext/>
              <w:spacing w:before="40" w:after="40"/>
              <w:jc w:val="right"/>
              <w:outlineLvl w:val="1"/>
              <w:rPr>
                <w:rFonts w:ascii="Garamond" w:hAnsi="Garamond"/>
                <w:color w:val="000080"/>
                <w:sz w:val="23"/>
              </w:rPr>
            </w:pPr>
            <w:bookmarkStart w:id="31" w:name="IAUM" w:colFirst="1" w:colLast="1"/>
            <w:bookmarkEnd w:id="30"/>
            <w:r w:rsidRPr="000F377A">
              <w:rPr>
                <w:rFonts w:ascii="Garamond" w:hAnsi="Garamond"/>
                <w:color w:val="000080"/>
                <w:sz w:val="23"/>
              </w:rPr>
              <w:t>Total Assets Under Management</w:t>
            </w:r>
          </w:p>
        </w:tc>
        <w:tc>
          <w:tcPr>
            <w:tcW w:w="5940" w:type="dxa"/>
            <w:shd w:val="pct10" w:color="auto" w:fill="auto"/>
            <w:vAlign w:val="bottom"/>
          </w:tcPr>
          <w:p w14:paraId="6C0EA66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68CFC6CA" w14:textId="77777777" w:rsidTr="006170B5">
        <w:trPr>
          <w:trHeight w:val="240"/>
        </w:trPr>
        <w:tc>
          <w:tcPr>
            <w:tcW w:w="4590" w:type="dxa"/>
            <w:shd w:val="clear" w:color="auto" w:fill="auto"/>
            <w:vAlign w:val="bottom"/>
          </w:tcPr>
          <w:p w14:paraId="2200A445"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2" w:name="IYearFounded" w:colFirst="1" w:colLast="1"/>
            <w:bookmarkEnd w:id="31"/>
            <w:r w:rsidRPr="000F377A">
              <w:rPr>
                <w:rFonts w:ascii="Garamond" w:hAnsi="Garamond"/>
                <w:color w:val="000080"/>
                <w:sz w:val="23"/>
              </w:rPr>
              <w:t>Year Founded</w:t>
            </w:r>
          </w:p>
        </w:tc>
        <w:tc>
          <w:tcPr>
            <w:tcW w:w="5940" w:type="dxa"/>
            <w:shd w:val="pct10" w:color="auto" w:fill="auto"/>
            <w:vAlign w:val="bottom"/>
          </w:tcPr>
          <w:p w14:paraId="0DAAB433"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8DCCCD2" w14:textId="77777777" w:rsidTr="006170B5">
        <w:trPr>
          <w:trHeight w:val="240"/>
        </w:trPr>
        <w:tc>
          <w:tcPr>
            <w:tcW w:w="4590" w:type="dxa"/>
            <w:shd w:val="clear" w:color="auto" w:fill="auto"/>
            <w:vAlign w:val="bottom"/>
          </w:tcPr>
          <w:p w14:paraId="060A316B"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3" w:name="IYearRegistered" w:colFirst="1" w:colLast="1"/>
            <w:bookmarkEnd w:id="32"/>
            <w:r w:rsidRPr="000F377A">
              <w:rPr>
                <w:rFonts w:ascii="Garamond" w:hAnsi="Garamond"/>
                <w:color w:val="000080"/>
                <w:sz w:val="23"/>
              </w:rPr>
              <w:t>Year Registered</w:t>
            </w:r>
          </w:p>
        </w:tc>
        <w:tc>
          <w:tcPr>
            <w:tcW w:w="5940" w:type="dxa"/>
            <w:shd w:val="pct10" w:color="auto" w:fill="auto"/>
            <w:vAlign w:val="bottom"/>
          </w:tcPr>
          <w:p w14:paraId="501676E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650E4A95" w14:textId="77777777" w:rsidTr="006170B5">
        <w:trPr>
          <w:trHeight w:val="240"/>
        </w:trPr>
        <w:tc>
          <w:tcPr>
            <w:tcW w:w="4590" w:type="dxa"/>
            <w:shd w:val="clear" w:color="auto" w:fill="auto"/>
            <w:vAlign w:val="bottom"/>
          </w:tcPr>
          <w:p w14:paraId="19AA57A7"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4" w:name="IContactName" w:colFirst="1" w:colLast="1"/>
            <w:bookmarkEnd w:id="33"/>
            <w:r w:rsidRPr="000F377A">
              <w:rPr>
                <w:rFonts w:ascii="Garamond" w:hAnsi="Garamond"/>
                <w:color w:val="000080"/>
                <w:sz w:val="23"/>
              </w:rPr>
              <w:t>Contact Name</w:t>
            </w:r>
          </w:p>
        </w:tc>
        <w:tc>
          <w:tcPr>
            <w:tcW w:w="5940" w:type="dxa"/>
            <w:shd w:val="pct10" w:color="auto" w:fill="auto"/>
            <w:vAlign w:val="bottom"/>
          </w:tcPr>
          <w:p w14:paraId="36F1607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C9BBDB3" w14:textId="77777777" w:rsidTr="006170B5">
        <w:trPr>
          <w:trHeight w:val="240"/>
        </w:trPr>
        <w:tc>
          <w:tcPr>
            <w:tcW w:w="4590" w:type="dxa"/>
            <w:shd w:val="clear" w:color="auto" w:fill="auto"/>
            <w:vAlign w:val="bottom"/>
          </w:tcPr>
          <w:p w14:paraId="70502D6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5" w:name="IContactNumber" w:colFirst="1" w:colLast="1"/>
            <w:bookmarkEnd w:id="34"/>
            <w:r w:rsidRPr="000F377A">
              <w:rPr>
                <w:rFonts w:ascii="Garamond" w:hAnsi="Garamond"/>
                <w:color w:val="000080"/>
                <w:sz w:val="23"/>
              </w:rPr>
              <w:t>Contact Number</w:t>
            </w:r>
          </w:p>
        </w:tc>
        <w:tc>
          <w:tcPr>
            <w:tcW w:w="5940" w:type="dxa"/>
            <w:shd w:val="pct10" w:color="auto" w:fill="auto"/>
            <w:vAlign w:val="bottom"/>
          </w:tcPr>
          <w:p w14:paraId="4EEB1BF1"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1E0DE41C" w14:textId="77777777" w:rsidTr="006170B5">
        <w:trPr>
          <w:trHeight w:val="240"/>
        </w:trPr>
        <w:tc>
          <w:tcPr>
            <w:tcW w:w="4590" w:type="dxa"/>
            <w:shd w:val="clear" w:color="auto" w:fill="auto"/>
            <w:vAlign w:val="bottom"/>
          </w:tcPr>
          <w:p w14:paraId="6DC94B0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6" w:name="IContactEmail" w:colFirst="1" w:colLast="1"/>
            <w:bookmarkEnd w:id="35"/>
            <w:r w:rsidRPr="000F377A">
              <w:rPr>
                <w:rFonts w:ascii="Garamond" w:hAnsi="Garamond"/>
                <w:color w:val="000080"/>
                <w:sz w:val="23"/>
              </w:rPr>
              <w:t>Contact Email</w:t>
            </w:r>
          </w:p>
        </w:tc>
        <w:tc>
          <w:tcPr>
            <w:tcW w:w="5940" w:type="dxa"/>
            <w:shd w:val="pct10" w:color="auto" w:fill="auto"/>
            <w:vAlign w:val="bottom"/>
          </w:tcPr>
          <w:p w14:paraId="5E4F2A12" w14:textId="77777777" w:rsidR="006170B5" w:rsidRPr="000F377A" w:rsidRDefault="006170B5" w:rsidP="006170B5">
            <w:pPr>
              <w:spacing w:before="40" w:after="40"/>
              <w:ind w:right="-54"/>
              <w:jc w:val="center"/>
              <w:rPr>
                <w:rFonts w:ascii="Garamond" w:hAnsi="Garamond"/>
                <w:color w:val="000080"/>
                <w:sz w:val="23"/>
              </w:rPr>
            </w:pPr>
          </w:p>
        </w:tc>
      </w:tr>
      <w:bookmarkEnd w:id="26"/>
      <w:bookmarkEnd w:id="36"/>
    </w:tbl>
    <w:p w14:paraId="15F4CB69" w14:textId="77777777" w:rsidR="00BF36D9" w:rsidRPr="00DD1462" w:rsidRDefault="00BF36D9" w:rsidP="001A263F">
      <w:pPr>
        <w:spacing w:before="40" w:after="40"/>
        <w:ind w:left="-180"/>
        <w:rPr>
          <w:rFonts w:ascii="Garamond" w:hAnsi="Garamond"/>
          <w:b/>
          <w:color w:val="000080"/>
          <w:sz w:val="24"/>
          <w:u w:val="single"/>
        </w:rPr>
      </w:pPr>
    </w:p>
    <w:p w14:paraId="6B2C2853" w14:textId="77777777" w:rsidR="00684D7B" w:rsidRDefault="00684D7B" w:rsidP="001A263F">
      <w:pPr>
        <w:spacing w:before="40" w:after="40"/>
        <w:ind w:left="-180"/>
        <w:rPr>
          <w:rFonts w:ascii="Garamond" w:hAnsi="Garamond"/>
          <w:color w:val="000080"/>
          <w:sz w:val="24"/>
        </w:rPr>
      </w:pPr>
    </w:p>
    <w:p w14:paraId="1813E64D"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E76CC0C" w14:textId="77777777" w:rsidR="00370900" w:rsidRPr="00DD1462" w:rsidRDefault="00370900" w:rsidP="001A263F">
      <w:pPr>
        <w:spacing w:before="40" w:after="40"/>
        <w:ind w:left="-180"/>
        <w:rPr>
          <w:rFonts w:ascii="Garamond" w:hAnsi="Garamond"/>
          <w:color w:val="000080"/>
          <w:sz w:val="24"/>
        </w:rPr>
      </w:pPr>
    </w:p>
    <w:p w14:paraId="3E7ECB6A" w14:textId="7777777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214E804B" w14:textId="77777777" w:rsidR="003F3648" w:rsidRPr="00DD1462"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3F3648" w:rsidRPr="00DD1462" w14:paraId="7D1AD9B8" w14:textId="77777777">
        <w:trPr>
          <w:trHeight w:val="240"/>
        </w:trPr>
        <w:tc>
          <w:tcPr>
            <w:tcW w:w="1980" w:type="dxa"/>
            <w:shd w:val="clear" w:color="auto" w:fill="auto"/>
            <w:vAlign w:val="bottom"/>
          </w:tcPr>
          <w:p w14:paraId="5B9C8E78"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7" w:name="preOfferSA" w:colFirst="1" w:colLast="1"/>
            <w:r w:rsidRPr="00DD1462">
              <w:rPr>
                <w:rFonts w:ascii="Garamond" w:hAnsi="Garamond"/>
                <w:color w:val="000080"/>
                <w:sz w:val="23"/>
              </w:rPr>
              <w:t>Separate Account</w:t>
            </w:r>
          </w:p>
        </w:tc>
        <w:tc>
          <w:tcPr>
            <w:tcW w:w="2070" w:type="dxa"/>
            <w:shd w:val="pct10" w:color="auto" w:fill="auto"/>
            <w:vAlign w:val="bottom"/>
          </w:tcPr>
          <w:p w14:paraId="2012678A" w14:textId="77777777" w:rsidR="003F3648" w:rsidRPr="00DD1462" w:rsidRDefault="003F3648" w:rsidP="001A263F">
            <w:pPr>
              <w:spacing w:before="40" w:after="40"/>
              <w:ind w:right="-54"/>
              <w:jc w:val="center"/>
              <w:rPr>
                <w:rFonts w:ascii="Garamond" w:hAnsi="Garamond"/>
                <w:color w:val="000080"/>
                <w:sz w:val="23"/>
              </w:rPr>
            </w:pPr>
          </w:p>
        </w:tc>
      </w:tr>
      <w:tr w:rsidR="003F3648" w:rsidRPr="00DD1462" w14:paraId="6D4ECE00" w14:textId="77777777">
        <w:trPr>
          <w:trHeight w:val="240"/>
        </w:trPr>
        <w:tc>
          <w:tcPr>
            <w:tcW w:w="1980" w:type="dxa"/>
            <w:shd w:val="clear" w:color="auto" w:fill="auto"/>
            <w:vAlign w:val="bottom"/>
          </w:tcPr>
          <w:p w14:paraId="0A1F57B7"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8" w:name="preOfferCF" w:colFirst="1" w:colLast="1"/>
            <w:bookmarkEnd w:id="37"/>
            <w:r w:rsidRPr="00DD1462">
              <w:rPr>
                <w:rFonts w:ascii="Garamond" w:hAnsi="Garamond"/>
                <w:color w:val="000080"/>
                <w:sz w:val="23"/>
              </w:rPr>
              <w:t>Commingled Fund</w:t>
            </w:r>
          </w:p>
        </w:tc>
        <w:tc>
          <w:tcPr>
            <w:tcW w:w="2070" w:type="dxa"/>
            <w:shd w:val="pct10" w:color="auto" w:fill="auto"/>
            <w:vAlign w:val="bottom"/>
          </w:tcPr>
          <w:p w14:paraId="6F74C24C" w14:textId="77777777" w:rsidR="003F3648" w:rsidRPr="00DD1462" w:rsidRDefault="003F3648" w:rsidP="001A263F">
            <w:pPr>
              <w:spacing w:before="40" w:after="40"/>
              <w:ind w:right="-54"/>
              <w:jc w:val="center"/>
              <w:rPr>
                <w:rFonts w:ascii="Garamond" w:hAnsi="Garamond"/>
                <w:color w:val="000080"/>
                <w:sz w:val="23"/>
              </w:rPr>
            </w:pPr>
          </w:p>
        </w:tc>
      </w:tr>
      <w:tr w:rsidR="003F3648" w:rsidRPr="00DD1462" w14:paraId="708ED5C0" w14:textId="77777777">
        <w:trPr>
          <w:trHeight w:val="240"/>
        </w:trPr>
        <w:tc>
          <w:tcPr>
            <w:tcW w:w="1980" w:type="dxa"/>
            <w:shd w:val="clear" w:color="auto" w:fill="auto"/>
            <w:vAlign w:val="bottom"/>
          </w:tcPr>
          <w:p w14:paraId="0341C187"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9" w:name="preOfferMF" w:colFirst="1" w:colLast="1"/>
            <w:bookmarkEnd w:id="38"/>
            <w:r w:rsidRPr="00DD1462">
              <w:rPr>
                <w:rFonts w:ascii="Garamond" w:hAnsi="Garamond"/>
                <w:color w:val="000080"/>
                <w:sz w:val="23"/>
              </w:rPr>
              <w:t>Mutual Fund</w:t>
            </w:r>
          </w:p>
        </w:tc>
        <w:tc>
          <w:tcPr>
            <w:tcW w:w="2070" w:type="dxa"/>
            <w:shd w:val="pct10" w:color="auto" w:fill="auto"/>
            <w:vAlign w:val="bottom"/>
          </w:tcPr>
          <w:p w14:paraId="0CA9FE56" w14:textId="77777777" w:rsidR="003F3648" w:rsidRPr="00DD1462" w:rsidRDefault="003F3648" w:rsidP="001A263F">
            <w:pPr>
              <w:spacing w:before="40" w:after="40"/>
              <w:ind w:right="-54"/>
              <w:jc w:val="center"/>
              <w:rPr>
                <w:rFonts w:ascii="Garamond" w:hAnsi="Garamond"/>
                <w:color w:val="000080"/>
                <w:sz w:val="23"/>
              </w:rPr>
            </w:pPr>
          </w:p>
        </w:tc>
      </w:tr>
      <w:bookmarkEnd w:id="39"/>
    </w:tbl>
    <w:p w14:paraId="32AB138A" w14:textId="77777777" w:rsidR="003F3648" w:rsidRDefault="003F3648" w:rsidP="001A263F">
      <w:pPr>
        <w:spacing w:before="40" w:after="40"/>
        <w:ind w:left="-180"/>
        <w:rPr>
          <w:rFonts w:ascii="Garamond" w:hAnsi="Garamond"/>
          <w:b/>
          <w:color w:val="000080"/>
          <w:sz w:val="24"/>
          <w:u w:val="single"/>
        </w:rPr>
      </w:pPr>
    </w:p>
    <w:p w14:paraId="681955F2" w14:textId="77777777" w:rsidR="00585C14" w:rsidRPr="00DD1462" w:rsidRDefault="002A49D0" w:rsidP="001A263F">
      <w:pPr>
        <w:spacing w:before="40" w:after="40"/>
        <w:ind w:left="-180"/>
        <w:rPr>
          <w:rFonts w:ascii="Garamond" w:hAnsi="Garamond"/>
          <w:b/>
          <w:color w:val="000080"/>
          <w:sz w:val="24"/>
          <w:u w:val="single"/>
        </w:rPr>
      </w:pPr>
      <w:r>
        <w:rPr>
          <w:rFonts w:ascii="Garamond" w:hAnsi="Garamond"/>
          <w:b/>
          <w:color w:val="000080"/>
          <w:sz w:val="24"/>
          <w:u w:val="single"/>
        </w:rPr>
        <w:br w:type="page"/>
      </w:r>
      <w:r w:rsidR="00585C14" w:rsidRPr="00DD1462">
        <w:rPr>
          <w:rFonts w:ascii="Garamond" w:hAnsi="Garamond"/>
          <w:b/>
          <w:color w:val="000080"/>
          <w:sz w:val="24"/>
          <w:u w:val="single"/>
        </w:rPr>
        <w:t>Equity Product Information:</w:t>
      </w:r>
    </w:p>
    <w:p w14:paraId="2F030353" w14:textId="77777777" w:rsidR="0041617B" w:rsidRPr="00DD1462" w:rsidRDefault="0041617B" w:rsidP="001A263F">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41617B" w:rsidRPr="00DD1462" w14:paraId="668519BD" w14:textId="77777777">
        <w:trPr>
          <w:trHeight w:val="300"/>
        </w:trPr>
        <w:tc>
          <w:tcPr>
            <w:tcW w:w="10530" w:type="dxa"/>
            <w:shd w:val="pct20" w:color="000000" w:fill="FFFFFF"/>
          </w:tcPr>
          <w:p w14:paraId="21A35BE6" w14:textId="77777777" w:rsidR="00B9620D" w:rsidRDefault="0041617B" w:rsidP="00645220">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13094ABE" w14:textId="4C16C62E" w:rsidR="0041617B" w:rsidRPr="00DD1462" w:rsidRDefault="0027253B" w:rsidP="00C27C14">
            <w:pPr>
              <w:spacing w:before="40" w:after="40"/>
              <w:jc w:val="center"/>
              <w:rPr>
                <w:rFonts w:ascii="Garamond" w:hAnsi="Garamond"/>
                <w:color w:val="000080"/>
                <w:spacing w:val="-8"/>
                <w:sz w:val="28"/>
              </w:rPr>
            </w:pPr>
            <w:r w:rsidRPr="0027253B">
              <w:rPr>
                <w:rFonts w:ascii="Garamond" w:hAnsi="Garamond"/>
                <w:color w:val="000080"/>
                <w:spacing w:val="-8"/>
                <w:sz w:val="28"/>
                <w:highlight w:val="yellow"/>
              </w:rPr>
              <w:t xml:space="preserve">the end of </w:t>
            </w:r>
            <w:r w:rsidR="005C1427">
              <w:rPr>
                <w:rFonts w:ascii="Garamond" w:hAnsi="Garamond"/>
                <w:color w:val="000080"/>
                <w:spacing w:val="-8"/>
                <w:sz w:val="28"/>
                <w:highlight w:val="yellow"/>
              </w:rPr>
              <w:t xml:space="preserve">the </w:t>
            </w:r>
            <w:r w:rsidR="00B6241E">
              <w:rPr>
                <w:rFonts w:ascii="Garamond" w:hAnsi="Garamond"/>
                <w:color w:val="000080"/>
                <w:spacing w:val="-8"/>
                <w:sz w:val="28"/>
                <w:highlight w:val="yellow"/>
              </w:rPr>
              <w:t>2nd</w:t>
            </w:r>
            <w:r w:rsidR="005A1181">
              <w:rPr>
                <w:rFonts w:ascii="Garamond" w:hAnsi="Garamond"/>
                <w:color w:val="000080"/>
                <w:spacing w:val="-8"/>
                <w:sz w:val="28"/>
                <w:highlight w:val="yellow"/>
              </w:rPr>
              <w:t xml:space="preserve"> </w:t>
            </w:r>
            <w:r w:rsidR="00B65732">
              <w:rPr>
                <w:rFonts w:ascii="Garamond" w:hAnsi="Garamond"/>
                <w:color w:val="000080"/>
                <w:spacing w:val="-8"/>
                <w:sz w:val="28"/>
                <w:highlight w:val="yellow"/>
              </w:rPr>
              <w:t>Quarter 20</w:t>
            </w:r>
            <w:r w:rsidR="00D2711B">
              <w:rPr>
                <w:rFonts w:ascii="Garamond" w:hAnsi="Garamond"/>
                <w:color w:val="000080"/>
                <w:spacing w:val="-8"/>
                <w:sz w:val="28"/>
                <w:highlight w:val="yellow"/>
              </w:rPr>
              <w:t>2</w:t>
            </w:r>
            <w:r w:rsidR="0064228D">
              <w:rPr>
                <w:rFonts w:ascii="Garamond" w:hAnsi="Garamond"/>
                <w:color w:val="000080"/>
                <w:spacing w:val="-8"/>
                <w:sz w:val="28"/>
                <w:highlight w:val="yellow"/>
              </w:rPr>
              <w:t>2</w:t>
            </w:r>
            <w:r w:rsidRPr="0027253B">
              <w:rPr>
                <w:rFonts w:ascii="Garamond" w:hAnsi="Garamond"/>
                <w:color w:val="000080"/>
                <w:spacing w:val="-8"/>
                <w:sz w:val="28"/>
                <w:highlight w:val="yellow"/>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6D375E" w:rsidRPr="00DD1462" w14:paraId="2C518284" w14:textId="77777777">
        <w:trPr>
          <w:trHeight w:val="300"/>
        </w:trPr>
        <w:tc>
          <w:tcPr>
            <w:tcW w:w="10530" w:type="dxa"/>
            <w:shd w:val="pct20" w:color="000000" w:fill="FFFFFF"/>
          </w:tcPr>
          <w:p w14:paraId="1B3942C7" w14:textId="77777777" w:rsidR="003A683D"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w:t>
            </w:r>
            <w:r w:rsidR="003A683D" w:rsidRPr="00DD1462">
              <w:rPr>
                <w:rFonts w:ascii="Garamond" w:hAnsi="Garamond"/>
                <w:color w:val="000080"/>
                <w:spacing w:val="-8"/>
                <w:sz w:val="28"/>
                <w:highlight w:val="yellow"/>
              </w:rPr>
              <w:t>, even if footnoted as such.</w:t>
            </w:r>
          </w:p>
          <w:p w14:paraId="7EC37AF8"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It is accept</w:t>
            </w:r>
            <w:r w:rsidR="003A683D" w:rsidRPr="00DD1462">
              <w:rPr>
                <w:rFonts w:ascii="Garamond" w:hAnsi="Garamond"/>
                <w:color w:val="000080"/>
                <w:spacing w:val="-8"/>
                <w:sz w:val="28"/>
              </w:rPr>
              <w:t>a</w:t>
            </w:r>
            <w:r w:rsidR="009F752C" w:rsidRPr="00DD1462">
              <w:rPr>
                <w:rFonts w:ascii="Garamond" w:hAnsi="Garamond"/>
                <w:color w:val="000080"/>
                <w:spacing w:val="-8"/>
                <w:sz w:val="28"/>
              </w:rPr>
              <w:t>ble to submit preliminary data, if necessary</w:t>
            </w:r>
            <w:r w:rsidR="0027253B">
              <w:rPr>
                <w:rFonts w:ascii="Garamond" w:hAnsi="Garamond"/>
                <w:color w:val="000080"/>
                <w:spacing w:val="-8"/>
                <w:sz w:val="28"/>
              </w:rPr>
              <w:t>.</w:t>
            </w:r>
          </w:p>
        </w:tc>
      </w:tr>
      <w:tr w:rsidR="00FC67F9" w:rsidRPr="00DD1462" w14:paraId="141BD0C8" w14:textId="77777777">
        <w:trPr>
          <w:trHeight w:val="300"/>
        </w:trPr>
        <w:tc>
          <w:tcPr>
            <w:tcW w:w="10530" w:type="dxa"/>
            <w:shd w:val="pct20" w:color="000000" w:fill="FFFFFF"/>
          </w:tcPr>
          <w:p w14:paraId="4E08D6B2" w14:textId="77777777" w:rsidR="00045AF4"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Only provide statist</w:t>
            </w:r>
            <w:r w:rsidR="00045AF4" w:rsidRPr="00DD1462">
              <w:rPr>
                <w:rFonts w:ascii="Garamond" w:hAnsi="Garamond"/>
                <w:color w:val="000080"/>
                <w:spacing w:val="-8"/>
                <w:sz w:val="28"/>
              </w:rPr>
              <w:t>ics for indicated time-periods.</w:t>
            </w:r>
          </w:p>
          <w:p w14:paraId="44215536" w14:textId="77777777" w:rsidR="00045AF4" w:rsidRPr="00DD1462" w:rsidRDefault="008730A2" w:rsidP="001A263F">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DCEDDB2" w14:textId="77777777" w:rsidR="00FC67F9"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If statis</w:t>
            </w:r>
            <w:r w:rsidR="00045AF4" w:rsidRPr="00DD1462">
              <w:rPr>
                <w:rFonts w:ascii="Garamond" w:hAnsi="Garamond"/>
                <w:color w:val="000080"/>
                <w:spacing w:val="-8"/>
                <w:sz w:val="28"/>
              </w:rPr>
              <w:t xml:space="preserve">tics for a given time period are </w:t>
            </w:r>
            <w:r w:rsidRPr="00DD1462">
              <w:rPr>
                <w:rFonts w:ascii="Garamond" w:hAnsi="Garamond"/>
                <w:color w:val="000080"/>
                <w:spacing w:val="-8"/>
                <w:sz w:val="28"/>
              </w:rPr>
              <w:t>not available, leave the response area blank.</w:t>
            </w:r>
          </w:p>
        </w:tc>
      </w:tr>
      <w:tr w:rsidR="00BE2973" w:rsidRPr="00DD1462" w14:paraId="50C8BE4D" w14:textId="77777777">
        <w:trPr>
          <w:trHeight w:val="300"/>
        </w:trPr>
        <w:tc>
          <w:tcPr>
            <w:tcW w:w="10530" w:type="dxa"/>
            <w:shd w:val="pct20" w:color="000000" w:fill="FFFFFF"/>
          </w:tcPr>
          <w:p w14:paraId="0A253757" w14:textId="77777777" w:rsidR="00BE2973" w:rsidRPr="00DD1462" w:rsidRDefault="005941D7" w:rsidP="001A263F">
            <w:pPr>
              <w:spacing w:before="40" w:after="40"/>
              <w:jc w:val="center"/>
              <w:rPr>
                <w:rFonts w:ascii="Garamond" w:hAnsi="Garamond"/>
                <w:color w:val="000080"/>
                <w:spacing w:val="-8"/>
                <w:sz w:val="28"/>
              </w:rPr>
            </w:pPr>
            <w:r w:rsidRPr="00DD1462">
              <w:rPr>
                <w:rFonts w:ascii="Garamond" w:hAnsi="Garamond"/>
                <w:color w:val="000080"/>
                <w:spacing w:val="-8"/>
                <w:sz w:val="28"/>
              </w:rPr>
              <w:t>A</w:t>
            </w:r>
            <w:r w:rsidR="00BF36D9" w:rsidRPr="00DD1462">
              <w:rPr>
                <w:rFonts w:ascii="Garamond" w:hAnsi="Garamond"/>
                <w:color w:val="000080"/>
                <w:spacing w:val="-8"/>
                <w:sz w:val="28"/>
              </w:rPr>
              <w:t xml:space="preserve">ll statistics must be </w:t>
            </w:r>
            <w:r w:rsidR="00BF36D9" w:rsidRPr="00DD1462">
              <w:rPr>
                <w:rFonts w:ascii="Garamond" w:hAnsi="Garamond"/>
                <w:b/>
                <w:color w:val="000080"/>
                <w:spacing w:val="-8"/>
                <w:sz w:val="28"/>
              </w:rPr>
              <w:t>based on q</w:t>
            </w:r>
            <w:r w:rsidRPr="00DD1462">
              <w:rPr>
                <w:rFonts w:ascii="Garamond" w:hAnsi="Garamond"/>
                <w:b/>
                <w:color w:val="000080"/>
                <w:spacing w:val="-8"/>
                <w:sz w:val="28"/>
              </w:rPr>
              <w:t>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50617F" w:rsidRPr="00DD1462" w14:paraId="00F63CD8" w14:textId="77777777">
        <w:trPr>
          <w:trHeight w:val="300"/>
        </w:trPr>
        <w:tc>
          <w:tcPr>
            <w:tcW w:w="10530" w:type="dxa"/>
            <w:shd w:val="pct20" w:color="000000" w:fill="FFFFFF"/>
          </w:tcPr>
          <w:p w14:paraId="40396491" w14:textId="4A9B4BD5" w:rsidR="00684D7B" w:rsidRPr="00321CA9" w:rsidRDefault="00684D7B" w:rsidP="00684D7B">
            <w:pPr>
              <w:spacing w:before="40" w:after="40"/>
              <w:jc w:val="center"/>
              <w:rPr>
                <w:rFonts w:ascii="Garamond" w:hAnsi="Garamond"/>
                <w:color w:val="000080"/>
                <w:spacing w:val="-8"/>
                <w:sz w:val="28"/>
              </w:rPr>
            </w:pPr>
            <w:r w:rsidRPr="00321183">
              <w:rPr>
                <w:rFonts w:ascii="Garamond" w:hAnsi="Garamond"/>
                <w:color w:val="000080"/>
                <w:spacing w:val="-8"/>
                <w:sz w:val="28"/>
                <w:highlight w:val="yellow"/>
              </w:rPr>
              <w:t>All statistics should be made with regard to the following benchmark:</w:t>
            </w:r>
          </w:p>
          <w:p w14:paraId="74D3EB49" w14:textId="53EA4529" w:rsidR="0050617F" w:rsidRPr="005D0F93" w:rsidRDefault="00B54E2F" w:rsidP="00C27C14">
            <w:pPr>
              <w:spacing w:before="40" w:after="40"/>
              <w:jc w:val="center"/>
              <w:rPr>
                <w:rFonts w:ascii="Garamond" w:hAnsi="Garamond"/>
                <w:b/>
                <w:color w:val="000080"/>
                <w:spacing w:val="-8"/>
                <w:sz w:val="28"/>
              </w:rPr>
            </w:pPr>
            <w:r w:rsidRPr="00F1781E">
              <w:rPr>
                <w:rFonts w:ascii="Garamond" w:hAnsi="Garamond"/>
                <w:b/>
                <w:color w:val="000080"/>
                <w:spacing w:val="-8"/>
                <w:sz w:val="28"/>
                <w:highlight w:val="yellow"/>
              </w:rPr>
              <w:t xml:space="preserve">Russell </w:t>
            </w:r>
            <w:r w:rsidR="00F1781E" w:rsidRPr="00F1781E">
              <w:rPr>
                <w:rFonts w:ascii="Garamond" w:hAnsi="Garamond"/>
                <w:b/>
                <w:color w:val="000080"/>
                <w:spacing w:val="-8"/>
                <w:sz w:val="28"/>
                <w:highlight w:val="yellow"/>
              </w:rPr>
              <w:t>1</w:t>
            </w:r>
            <w:r w:rsidR="00D626B8" w:rsidRPr="00F1781E">
              <w:rPr>
                <w:rFonts w:ascii="Garamond" w:hAnsi="Garamond"/>
                <w:b/>
                <w:color w:val="000080"/>
                <w:spacing w:val="-8"/>
                <w:sz w:val="28"/>
                <w:highlight w:val="yellow"/>
              </w:rPr>
              <w:t>000</w:t>
            </w:r>
            <w:r w:rsidR="00F1781E" w:rsidRPr="00F1781E">
              <w:rPr>
                <w:rFonts w:ascii="Garamond" w:hAnsi="Garamond"/>
                <w:b/>
                <w:color w:val="000080"/>
                <w:spacing w:val="-8"/>
                <w:sz w:val="28"/>
                <w:highlight w:val="yellow"/>
              </w:rPr>
              <w:t xml:space="preserve"> </w:t>
            </w:r>
            <w:r w:rsidR="00E5485C" w:rsidRPr="00E5485C">
              <w:rPr>
                <w:rFonts w:ascii="Garamond" w:hAnsi="Garamond"/>
                <w:b/>
                <w:color w:val="000080"/>
                <w:spacing w:val="-8"/>
                <w:sz w:val="28"/>
                <w:highlight w:val="yellow"/>
              </w:rPr>
              <w:t>Growth</w:t>
            </w:r>
          </w:p>
        </w:tc>
      </w:tr>
      <w:tr w:rsidR="0041617B" w:rsidRPr="00DD1462" w14:paraId="7ACE5D8D" w14:textId="77777777">
        <w:trPr>
          <w:trHeight w:val="300"/>
        </w:trPr>
        <w:tc>
          <w:tcPr>
            <w:tcW w:w="10530" w:type="dxa"/>
            <w:shd w:val="pct20" w:color="000000" w:fill="FFFFFF"/>
          </w:tcPr>
          <w:p w14:paraId="0188DE8C"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Do not submit</w:t>
            </w:r>
            <w:r w:rsidR="00CF32F9" w:rsidRPr="00DD1462">
              <w:rPr>
                <w:rFonts w:ascii="Garamond" w:hAnsi="Garamond"/>
                <w:color w:val="000080"/>
                <w:spacing w:val="-8"/>
                <w:sz w:val="28"/>
              </w:rPr>
              <w:t xml:space="preserve"> statistical data </w:t>
            </w:r>
            <w:r w:rsidRPr="00DD1462">
              <w:rPr>
                <w:rFonts w:ascii="Garamond" w:hAnsi="Garamond"/>
                <w:color w:val="000080"/>
                <w:spacing w:val="-8"/>
                <w:sz w:val="28"/>
              </w:rPr>
              <w:t xml:space="preserve">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w:t>
            </w:r>
            <w:r w:rsidR="008730A2" w:rsidRPr="00DD1462">
              <w:rPr>
                <w:rFonts w:ascii="Garamond" w:hAnsi="Garamond"/>
                <w:color w:val="000080"/>
                <w:spacing w:val="-8"/>
                <w:sz w:val="28"/>
              </w:rPr>
              <w:t>you choose to indicate it</w:t>
            </w:r>
            <w:r w:rsidRPr="00DD1462">
              <w:rPr>
                <w:rFonts w:ascii="Garamond" w:hAnsi="Garamond"/>
                <w:color w:val="000080"/>
                <w:spacing w:val="-8"/>
                <w:sz w:val="28"/>
              </w:rPr>
              <w:t xml:space="preserve"> as such.</w:t>
            </w:r>
          </w:p>
        </w:tc>
      </w:tr>
    </w:tbl>
    <w:p w14:paraId="59E7D481" w14:textId="77777777" w:rsidR="00A63271" w:rsidRDefault="00A63271" w:rsidP="00A63271">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A63271" w:rsidRPr="00DD1462" w14:paraId="43E4BB2F" w14:textId="77777777" w:rsidTr="00786FC1">
        <w:trPr>
          <w:trHeight w:val="300"/>
        </w:trPr>
        <w:tc>
          <w:tcPr>
            <w:tcW w:w="10530" w:type="dxa"/>
            <w:shd w:val="pct20" w:color="000000" w:fill="FFFFFF"/>
          </w:tcPr>
          <w:p w14:paraId="2DD04822"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2A6C1014"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0EB18CEF"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4C78731B" w14:textId="40828816" w:rsidR="00A63271" w:rsidRPr="00D4137E" w:rsidRDefault="00A63271" w:rsidP="00786FC1">
            <w:pPr>
              <w:numPr>
                <w:ilvl w:val="0"/>
                <w:numId w:val="25"/>
              </w:numPr>
              <w:spacing w:before="40" w:after="40"/>
              <w:rPr>
                <w:rFonts w:ascii="Garamond" w:hAnsi="Garamond"/>
                <w:color w:val="000080"/>
                <w:sz w:val="23"/>
              </w:rPr>
            </w:pPr>
            <w:r w:rsidRPr="008578DA">
              <w:rPr>
                <w:rFonts w:ascii="Garamond" w:hAnsi="Garamond"/>
                <w:b/>
                <w:bCs/>
                <w:color w:val="000080"/>
                <w:sz w:val="23"/>
                <w:highlight w:val="yellow"/>
                <w:u w:val="single"/>
              </w:rPr>
              <w:t>I</w:t>
            </w:r>
            <w:r w:rsidR="000577DA" w:rsidRPr="008578DA">
              <w:rPr>
                <w:rFonts w:ascii="Garamond" w:hAnsi="Garamond"/>
                <w:b/>
                <w:bCs/>
                <w:color w:val="000080"/>
                <w:sz w:val="23"/>
                <w:highlight w:val="yellow"/>
                <w:u w:val="single"/>
              </w:rPr>
              <w:t>F</w:t>
            </w:r>
            <w:r w:rsidRPr="005A4A15">
              <w:rPr>
                <w:rFonts w:ascii="Garamond" w:hAnsi="Garamond"/>
                <w:b/>
                <w:bCs/>
                <w:color w:val="000080"/>
                <w:sz w:val="23"/>
              </w:rPr>
              <w:t xml:space="preserve"> the submitted product is in the PSN database</w:t>
            </w:r>
            <w:r>
              <w:rPr>
                <w:rFonts w:ascii="Garamond" w:hAnsi="Garamond"/>
                <w:color w:val="000080"/>
                <w:sz w:val="23"/>
              </w:rPr>
              <w:t xml:space="preserve">, please provide the following identifying information </w:t>
            </w:r>
            <w:r w:rsidRPr="005A4A15">
              <w:rPr>
                <w:rFonts w:ascii="Garamond" w:hAnsi="Garamond"/>
                <w:color w:val="000080"/>
                <w:sz w:val="23"/>
                <w:u w:val="single"/>
              </w:rPr>
              <w:t>exactly</w:t>
            </w:r>
            <w:r>
              <w:rPr>
                <w:rFonts w:ascii="Garamond" w:hAnsi="Garamond"/>
                <w:color w:val="000080"/>
                <w:sz w:val="23"/>
              </w:rPr>
              <w:t xml:space="preserve"> as it appears (case, spaces, and exact spelling are necessary).</w:t>
            </w:r>
          </w:p>
        </w:tc>
      </w:tr>
    </w:tbl>
    <w:p w14:paraId="38EDD4E3" w14:textId="77777777" w:rsidR="00A63271" w:rsidRDefault="00A63271" w:rsidP="00A63271">
      <w:pPr>
        <w:spacing w:before="40" w:after="40"/>
        <w:ind w:left="-18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A63271" w:rsidRPr="00EF11EE" w14:paraId="0D1F41CF" w14:textId="77777777" w:rsidTr="00786FC1">
        <w:tc>
          <w:tcPr>
            <w:tcW w:w="5281" w:type="dxa"/>
            <w:tcBorders>
              <w:top w:val="nil"/>
              <w:left w:val="nil"/>
              <w:bottom w:val="nil"/>
              <w:right w:val="single" w:sz="4" w:space="0" w:color="002060"/>
            </w:tcBorders>
            <w:shd w:val="clear" w:color="auto" w:fill="auto"/>
          </w:tcPr>
          <w:p w14:paraId="170CE800" w14:textId="77777777" w:rsidR="00A63271" w:rsidRPr="00EF11EE" w:rsidRDefault="00A63271" w:rsidP="00786FC1">
            <w:pPr>
              <w:spacing w:before="40" w:after="40"/>
              <w:jc w:val="right"/>
              <w:rPr>
                <w:rFonts w:ascii="Garamond" w:hAnsi="Garamond"/>
                <w:color w:val="000080"/>
                <w:sz w:val="23"/>
              </w:rPr>
            </w:pPr>
            <w:bookmarkStart w:id="40"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52D122D" w14:textId="77777777" w:rsidR="00A63271" w:rsidRPr="00EF11EE" w:rsidRDefault="00A63271" w:rsidP="00786FC1">
            <w:pPr>
              <w:spacing w:before="40" w:after="40"/>
              <w:rPr>
                <w:rFonts w:ascii="Garamond" w:hAnsi="Garamond"/>
                <w:color w:val="000080"/>
                <w:sz w:val="23"/>
              </w:rPr>
            </w:pPr>
          </w:p>
        </w:tc>
      </w:tr>
      <w:tr w:rsidR="00A63271" w:rsidRPr="00EF11EE" w14:paraId="47DA9C1B" w14:textId="77777777" w:rsidTr="00786FC1">
        <w:tc>
          <w:tcPr>
            <w:tcW w:w="5281" w:type="dxa"/>
            <w:tcBorders>
              <w:top w:val="nil"/>
              <w:left w:val="nil"/>
              <w:bottom w:val="nil"/>
              <w:right w:val="single" w:sz="4" w:space="0" w:color="002060"/>
            </w:tcBorders>
            <w:shd w:val="clear" w:color="auto" w:fill="auto"/>
          </w:tcPr>
          <w:p w14:paraId="032C668A" w14:textId="77777777" w:rsidR="00A63271" w:rsidRPr="00EF11EE" w:rsidRDefault="00A63271" w:rsidP="00786FC1">
            <w:pPr>
              <w:spacing w:before="40" w:after="40"/>
              <w:jc w:val="right"/>
              <w:rPr>
                <w:rFonts w:ascii="Garamond" w:hAnsi="Garamond"/>
                <w:color w:val="000080"/>
                <w:sz w:val="23"/>
              </w:rPr>
            </w:pPr>
            <w:bookmarkStart w:id="41" w:name="PSNProductName" w:colFirst="1" w:colLast="1"/>
            <w:bookmarkEnd w:id="40"/>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5966626C" w14:textId="77777777" w:rsidR="00A63271" w:rsidRPr="00EF11EE" w:rsidRDefault="00A63271" w:rsidP="00786FC1">
            <w:pPr>
              <w:spacing w:before="40" w:after="40"/>
              <w:rPr>
                <w:rFonts w:ascii="Garamond" w:hAnsi="Garamond"/>
                <w:color w:val="000080"/>
                <w:sz w:val="23"/>
              </w:rPr>
            </w:pPr>
          </w:p>
        </w:tc>
      </w:tr>
      <w:tr w:rsidR="00A63271" w:rsidRPr="00EF11EE" w14:paraId="653A1C8C" w14:textId="77777777" w:rsidTr="00786FC1">
        <w:tc>
          <w:tcPr>
            <w:tcW w:w="5281" w:type="dxa"/>
            <w:tcBorders>
              <w:top w:val="nil"/>
              <w:left w:val="nil"/>
              <w:bottom w:val="nil"/>
              <w:right w:val="single" w:sz="4" w:space="0" w:color="002060"/>
            </w:tcBorders>
            <w:shd w:val="clear" w:color="auto" w:fill="auto"/>
          </w:tcPr>
          <w:p w14:paraId="28A3A49B" w14:textId="77777777" w:rsidR="00A63271" w:rsidRPr="00EF11EE" w:rsidRDefault="00A63271" w:rsidP="00786FC1">
            <w:pPr>
              <w:spacing w:before="40" w:after="40"/>
              <w:jc w:val="right"/>
              <w:rPr>
                <w:rFonts w:ascii="Garamond" w:hAnsi="Garamond"/>
                <w:color w:val="000080"/>
                <w:sz w:val="23"/>
              </w:rPr>
            </w:pPr>
            <w:bookmarkStart w:id="42" w:name="PSNFirmAbbrev" w:colFirst="1" w:colLast="1"/>
            <w:bookmarkEnd w:id="41"/>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28EE9E42" w14:textId="77777777" w:rsidR="00A63271" w:rsidRPr="00EF11EE" w:rsidRDefault="00A63271" w:rsidP="00786FC1">
            <w:pPr>
              <w:spacing w:before="40" w:after="40"/>
              <w:rPr>
                <w:rFonts w:ascii="Garamond" w:hAnsi="Garamond"/>
                <w:color w:val="000080"/>
                <w:sz w:val="23"/>
              </w:rPr>
            </w:pPr>
          </w:p>
        </w:tc>
      </w:tr>
      <w:tr w:rsidR="00A63271" w:rsidRPr="00EF11EE" w14:paraId="4DA3D304" w14:textId="77777777" w:rsidTr="00786FC1">
        <w:tc>
          <w:tcPr>
            <w:tcW w:w="5281" w:type="dxa"/>
            <w:tcBorders>
              <w:top w:val="nil"/>
              <w:left w:val="nil"/>
              <w:bottom w:val="nil"/>
              <w:right w:val="single" w:sz="4" w:space="0" w:color="002060"/>
            </w:tcBorders>
            <w:shd w:val="clear" w:color="auto" w:fill="auto"/>
          </w:tcPr>
          <w:p w14:paraId="01660725" w14:textId="77777777" w:rsidR="00A63271" w:rsidRPr="00EF11EE" w:rsidRDefault="00A63271" w:rsidP="00786FC1">
            <w:pPr>
              <w:spacing w:before="40" w:after="40"/>
              <w:jc w:val="right"/>
              <w:rPr>
                <w:rFonts w:ascii="Garamond" w:hAnsi="Garamond"/>
                <w:color w:val="000080"/>
                <w:sz w:val="23"/>
              </w:rPr>
            </w:pPr>
            <w:bookmarkStart w:id="43" w:name="PSNProductAbbrev" w:colFirst="1" w:colLast="1"/>
            <w:bookmarkEnd w:id="42"/>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22CD994" w14:textId="77777777" w:rsidR="00A63271" w:rsidRPr="00EF11EE" w:rsidRDefault="00A63271" w:rsidP="00786FC1">
            <w:pPr>
              <w:spacing w:before="40" w:after="40"/>
              <w:rPr>
                <w:rFonts w:ascii="Garamond" w:hAnsi="Garamond"/>
                <w:color w:val="000080"/>
                <w:sz w:val="23"/>
              </w:rPr>
            </w:pPr>
          </w:p>
        </w:tc>
      </w:tr>
      <w:bookmarkEnd w:id="43"/>
    </w:tbl>
    <w:p w14:paraId="20E31400" w14:textId="77777777" w:rsidR="00585C14" w:rsidRPr="00DD1462" w:rsidRDefault="00585C14" w:rsidP="001A263F">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590"/>
      </w:tblGrid>
      <w:tr w:rsidR="00585C14" w:rsidRPr="00DD1462" w14:paraId="01EE0609" w14:textId="77777777">
        <w:trPr>
          <w:trHeight w:val="240"/>
        </w:trPr>
        <w:tc>
          <w:tcPr>
            <w:tcW w:w="5940" w:type="dxa"/>
            <w:tcBorders>
              <w:bottom w:val="nil"/>
            </w:tcBorders>
            <w:shd w:val="clear" w:color="auto" w:fill="auto"/>
            <w:vAlign w:val="bottom"/>
          </w:tcPr>
          <w:p w14:paraId="42830BC8" w14:textId="77777777" w:rsidR="00585C14" w:rsidRPr="00DD1462" w:rsidRDefault="00585C14" w:rsidP="001A263F">
            <w:pPr>
              <w:tabs>
                <w:tab w:val="left" w:pos="0"/>
              </w:tabs>
              <w:suppressAutoHyphens/>
              <w:spacing w:before="40" w:after="40"/>
              <w:jc w:val="right"/>
              <w:rPr>
                <w:rFonts w:ascii="Garamond" w:hAnsi="Garamond"/>
                <w:color w:val="000080"/>
                <w:sz w:val="23"/>
              </w:rPr>
            </w:pPr>
            <w:bookmarkStart w:id="44" w:name="IProductName2" w:colFirst="1" w:colLast="1"/>
            <w:r w:rsidRPr="00DD1462">
              <w:rPr>
                <w:rFonts w:ascii="Garamond" w:hAnsi="Garamond"/>
                <w:color w:val="000080"/>
                <w:sz w:val="23"/>
              </w:rPr>
              <w:t>Product Name</w:t>
            </w:r>
          </w:p>
        </w:tc>
        <w:tc>
          <w:tcPr>
            <w:tcW w:w="4590" w:type="dxa"/>
            <w:tcBorders>
              <w:top w:val="single" w:sz="8" w:space="0" w:color="000080"/>
              <w:bottom w:val="single" w:sz="8" w:space="0" w:color="000080"/>
            </w:tcBorders>
            <w:shd w:val="pct20" w:color="auto" w:fill="auto"/>
            <w:vAlign w:val="bottom"/>
          </w:tcPr>
          <w:p w14:paraId="3867D1F2" w14:textId="77777777" w:rsidR="00585C14" w:rsidRPr="00DD1462" w:rsidRDefault="00585C14" w:rsidP="001A263F">
            <w:pPr>
              <w:spacing w:before="40" w:after="40"/>
              <w:jc w:val="center"/>
              <w:rPr>
                <w:rFonts w:ascii="Garamond" w:hAnsi="Garamond"/>
                <w:color w:val="000080"/>
                <w:sz w:val="23"/>
              </w:rPr>
            </w:pPr>
          </w:p>
        </w:tc>
      </w:tr>
      <w:tr w:rsidR="00585C14" w:rsidRPr="00DD1462" w14:paraId="71859398" w14:textId="77777777">
        <w:trPr>
          <w:trHeight w:val="240"/>
        </w:trPr>
        <w:tc>
          <w:tcPr>
            <w:tcW w:w="5940" w:type="dxa"/>
            <w:tcBorders>
              <w:bottom w:val="nil"/>
            </w:tcBorders>
            <w:shd w:val="clear" w:color="auto" w:fill="auto"/>
            <w:vAlign w:val="bottom"/>
          </w:tcPr>
          <w:p w14:paraId="236A47EF" w14:textId="77777777" w:rsidR="00585C14" w:rsidRPr="00DD1462" w:rsidRDefault="0001168E" w:rsidP="001A263F">
            <w:pPr>
              <w:tabs>
                <w:tab w:val="left" w:pos="1116"/>
              </w:tabs>
              <w:suppressAutoHyphens/>
              <w:spacing w:before="40" w:after="40"/>
              <w:jc w:val="right"/>
              <w:rPr>
                <w:rFonts w:ascii="Garamond" w:hAnsi="Garamond"/>
                <w:color w:val="000080"/>
                <w:sz w:val="23"/>
              </w:rPr>
            </w:pPr>
            <w:bookmarkStart w:id="45" w:name="IStyle" w:colFirst="1" w:colLast="1"/>
            <w:bookmarkEnd w:id="44"/>
            <w:r w:rsidRPr="00DD1462">
              <w:rPr>
                <w:rFonts w:ascii="Garamond" w:hAnsi="Garamond"/>
                <w:color w:val="000080"/>
                <w:sz w:val="23"/>
              </w:rPr>
              <w:t>Style (Core, Growth, Value</w:t>
            </w:r>
            <w:r w:rsidR="00585C14" w:rsidRPr="00DD1462">
              <w:rPr>
                <w:rFonts w:ascii="Garamond" w:hAnsi="Garamond"/>
                <w:color w:val="000080"/>
                <w:sz w:val="23"/>
              </w:rPr>
              <w:t>)</w:t>
            </w:r>
            <w:r w:rsidR="006D1F57">
              <w:rPr>
                <w:rFonts w:ascii="Garamond" w:hAnsi="Garamond"/>
                <w:color w:val="000080"/>
                <w:sz w:val="23"/>
              </w:rPr>
              <w:t xml:space="preserve"> Please answer as to your firm</w:t>
            </w:r>
            <w:r w:rsidR="00556047">
              <w:rPr>
                <w:rFonts w:ascii="Garamond" w:hAnsi="Garamond"/>
                <w:color w:val="000080"/>
                <w:sz w:val="23"/>
              </w:rPr>
              <w:t>’</w:t>
            </w:r>
            <w:r w:rsidR="006D1F57">
              <w:rPr>
                <w:rFonts w:ascii="Garamond" w:hAnsi="Garamond"/>
                <w:color w:val="000080"/>
                <w:sz w:val="23"/>
              </w:rPr>
              <w:t>s specific classification of this product.</w:t>
            </w:r>
          </w:p>
        </w:tc>
        <w:tc>
          <w:tcPr>
            <w:tcW w:w="4590" w:type="dxa"/>
            <w:tcBorders>
              <w:top w:val="single" w:sz="8" w:space="0" w:color="000080"/>
              <w:bottom w:val="single" w:sz="8" w:space="0" w:color="000080"/>
            </w:tcBorders>
            <w:shd w:val="pct20" w:color="auto" w:fill="auto"/>
            <w:vAlign w:val="bottom"/>
          </w:tcPr>
          <w:p w14:paraId="3F566C4D" w14:textId="77777777" w:rsidR="00585C14" w:rsidRPr="00DD1462" w:rsidRDefault="00585C14" w:rsidP="00726D0D">
            <w:pPr>
              <w:spacing w:before="40" w:after="40"/>
              <w:rPr>
                <w:rFonts w:ascii="Garamond" w:hAnsi="Garamond"/>
                <w:color w:val="000080"/>
                <w:sz w:val="23"/>
              </w:rPr>
            </w:pPr>
          </w:p>
        </w:tc>
      </w:tr>
      <w:tr w:rsidR="00585C14" w:rsidRPr="00DD1462" w14:paraId="517FA97B" w14:textId="77777777">
        <w:trPr>
          <w:trHeight w:val="240"/>
        </w:trPr>
        <w:tc>
          <w:tcPr>
            <w:tcW w:w="5940" w:type="dxa"/>
            <w:tcBorders>
              <w:bottom w:val="nil"/>
            </w:tcBorders>
            <w:shd w:val="clear" w:color="auto" w:fill="auto"/>
            <w:vAlign w:val="bottom"/>
          </w:tcPr>
          <w:p w14:paraId="2C7C3551" w14:textId="77777777" w:rsidR="00585C14" w:rsidRPr="00DD1462" w:rsidRDefault="00306C47" w:rsidP="001A263F">
            <w:pPr>
              <w:spacing w:before="40" w:after="40"/>
              <w:jc w:val="right"/>
              <w:rPr>
                <w:rFonts w:ascii="Garamond" w:hAnsi="Garamond"/>
                <w:color w:val="000080"/>
                <w:sz w:val="23"/>
              </w:rPr>
            </w:pPr>
            <w:bookmarkStart w:id="46" w:name="INumberSecurities" w:colFirst="1" w:colLast="1"/>
            <w:bookmarkEnd w:id="45"/>
            <w:r>
              <w:rPr>
                <w:rFonts w:ascii="Garamond" w:hAnsi="Garamond"/>
                <w:color w:val="000080"/>
                <w:sz w:val="23"/>
              </w:rPr>
              <w:t>Typical Number of Securities H</w:t>
            </w:r>
            <w:r w:rsidR="00585C14" w:rsidRPr="00DD1462">
              <w:rPr>
                <w:rFonts w:ascii="Garamond" w:hAnsi="Garamond"/>
                <w:color w:val="000080"/>
                <w:sz w:val="23"/>
              </w:rPr>
              <w:t>eld</w:t>
            </w:r>
          </w:p>
        </w:tc>
        <w:tc>
          <w:tcPr>
            <w:tcW w:w="4590" w:type="dxa"/>
            <w:tcBorders>
              <w:top w:val="single" w:sz="8" w:space="0" w:color="000080"/>
              <w:bottom w:val="single" w:sz="8" w:space="0" w:color="000080"/>
            </w:tcBorders>
            <w:shd w:val="pct20" w:color="auto" w:fill="auto"/>
            <w:vAlign w:val="bottom"/>
          </w:tcPr>
          <w:p w14:paraId="34162B16" w14:textId="77777777" w:rsidR="00585C14" w:rsidRPr="00DD1462" w:rsidRDefault="00585C14" w:rsidP="001A263F">
            <w:pPr>
              <w:spacing w:before="40" w:after="40"/>
              <w:jc w:val="center"/>
              <w:rPr>
                <w:rFonts w:ascii="Garamond" w:hAnsi="Garamond"/>
                <w:color w:val="000080"/>
                <w:sz w:val="23"/>
              </w:rPr>
            </w:pPr>
          </w:p>
        </w:tc>
      </w:tr>
      <w:tr w:rsidR="00585C14" w:rsidRPr="00DD1462" w14:paraId="433321C0" w14:textId="77777777">
        <w:trPr>
          <w:trHeight w:val="240"/>
        </w:trPr>
        <w:tc>
          <w:tcPr>
            <w:tcW w:w="5940" w:type="dxa"/>
            <w:shd w:val="clear" w:color="auto" w:fill="auto"/>
            <w:vAlign w:val="bottom"/>
          </w:tcPr>
          <w:p w14:paraId="2995C042" w14:textId="77777777" w:rsidR="00585C14" w:rsidRPr="00DD1462" w:rsidRDefault="00585C14" w:rsidP="001A263F">
            <w:pPr>
              <w:spacing w:before="40" w:after="40"/>
              <w:jc w:val="right"/>
              <w:rPr>
                <w:rFonts w:ascii="Garamond" w:hAnsi="Garamond"/>
                <w:color w:val="000080"/>
                <w:sz w:val="23"/>
              </w:rPr>
            </w:pPr>
            <w:bookmarkStart w:id="47" w:name="ITurnover" w:colFirst="1" w:colLast="1"/>
            <w:bookmarkEnd w:id="46"/>
            <w:r w:rsidRPr="00DD1462">
              <w:rPr>
                <w:rFonts w:ascii="Garamond" w:hAnsi="Garamond"/>
                <w:color w:val="000080"/>
                <w:sz w:val="23"/>
              </w:rPr>
              <w:t>Portfolio Turnover, 12-month rolling (%)</w:t>
            </w:r>
          </w:p>
        </w:tc>
        <w:tc>
          <w:tcPr>
            <w:tcW w:w="4590" w:type="dxa"/>
            <w:tcBorders>
              <w:top w:val="single" w:sz="8" w:space="0" w:color="000080"/>
              <w:bottom w:val="single" w:sz="8" w:space="0" w:color="000080"/>
            </w:tcBorders>
            <w:shd w:val="pct20" w:color="auto" w:fill="auto"/>
            <w:vAlign w:val="bottom"/>
          </w:tcPr>
          <w:p w14:paraId="70FD5F04"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w:t>
            </w:r>
          </w:p>
        </w:tc>
      </w:tr>
      <w:tr w:rsidR="00585C14" w:rsidRPr="00DD1462" w14:paraId="6193C28F" w14:textId="77777777">
        <w:trPr>
          <w:trHeight w:val="240"/>
        </w:trPr>
        <w:tc>
          <w:tcPr>
            <w:tcW w:w="5940" w:type="dxa"/>
            <w:tcBorders>
              <w:bottom w:val="nil"/>
            </w:tcBorders>
            <w:shd w:val="clear" w:color="auto" w:fill="auto"/>
            <w:vAlign w:val="bottom"/>
          </w:tcPr>
          <w:p w14:paraId="1BA2A1FD" w14:textId="77777777" w:rsidR="00585C14" w:rsidRPr="00DD1462" w:rsidRDefault="00585C14" w:rsidP="001A263F">
            <w:pPr>
              <w:spacing w:before="40" w:after="40"/>
              <w:jc w:val="right"/>
              <w:rPr>
                <w:rFonts w:ascii="Garamond" w:hAnsi="Garamond"/>
                <w:color w:val="000080"/>
                <w:sz w:val="23"/>
              </w:rPr>
            </w:pPr>
            <w:bookmarkStart w:id="48" w:name="IPEEstimate" w:colFirst="1" w:colLast="1"/>
            <w:bookmarkEnd w:id="47"/>
            <w:r w:rsidRPr="00DD1462">
              <w:rPr>
                <w:rFonts w:ascii="Garamond" w:hAnsi="Garamond"/>
                <w:color w:val="000080"/>
                <w:sz w:val="23"/>
              </w:rPr>
              <w:t>P/E of typical portfolio- Estimate</w:t>
            </w:r>
          </w:p>
        </w:tc>
        <w:tc>
          <w:tcPr>
            <w:tcW w:w="4590" w:type="dxa"/>
            <w:tcBorders>
              <w:top w:val="single" w:sz="8" w:space="0" w:color="000080"/>
              <w:bottom w:val="single" w:sz="8" w:space="0" w:color="000080"/>
            </w:tcBorders>
            <w:shd w:val="pct20" w:color="auto" w:fill="auto"/>
            <w:vAlign w:val="bottom"/>
          </w:tcPr>
          <w:p w14:paraId="492D1537"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x</w:t>
            </w:r>
          </w:p>
        </w:tc>
      </w:tr>
      <w:tr w:rsidR="00585C14" w:rsidRPr="00DD1462" w14:paraId="004AA224" w14:textId="77777777">
        <w:trPr>
          <w:trHeight w:val="240"/>
        </w:trPr>
        <w:tc>
          <w:tcPr>
            <w:tcW w:w="5940" w:type="dxa"/>
            <w:shd w:val="clear" w:color="auto" w:fill="auto"/>
            <w:vAlign w:val="bottom"/>
          </w:tcPr>
          <w:p w14:paraId="7C9BD125" w14:textId="77777777" w:rsidR="00585C14" w:rsidRPr="00DD1462" w:rsidRDefault="00585C14" w:rsidP="001A263F">
            <w:pPr>
              <w:spacing w:before="40" w:after="40"/>
              <w:jc w:val="right"/>
              <w:rPr>
                <w:rFonts w:ascii="Garamond" w:hAnsi="Garamond"/>
                <w:color w:val="000080"/>
                <w:sz w:val="23"/>
              </w:rPr>
            </w:pPr>
            <w:bookmarkStart w:id="49" w:name="IPETrailing" w:colFirst="1" w:colLast="1"/>
            <w:bookmarkEnd w:id="48"/>
            <w:r w:rsidRPr="00DD1462">
              <w:rPr>
                <w:rFonts w:ascii="Garamond" w:hAnsi="Garamond"/>
                <w:color w:val="000080"/>
                <w:sz w:val="23"/>
              </w:rPr>
              <w:t>P/E of typical portfolio- Trailing</w:t>
            </w:r>
          </w:p>
        </w:tc>
        <w:tc>
          <w:tcPr>
            <w:tcW w:w="4590" w:type="dxa"/>
            <w:tcBorders>
              <w:top w:val="single" w:sz="8" w:space="0" w:color="000080"/>
              <w:bottom w:val="single" w:sz="8" w:space="0" w:color="000080"/>
            </w:tcBorders>
            <w:shd w:val="pct20" w:color="auto" w:fill="auto"/>
            <w:vAlign w:val="bottom"/>
          </w:tcPr>
          <w:p w14:paraId="00B3798C"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x</w:t>
            </w:r>
          </w:p>
        </w:tc>
      </w:tr>
      <w:tr w:rsidR="00585C14" w:rsidRPr="00DD1462" w14:paraId="1C13C111" w14:textId="77777777">
        <w:trPr>
          <w:trHeight w:val="240"/>
        </w:trPr>
        <w:tc>
          <w:tcPr>
            <w:tcW w:w="5940" w:type="dxa"/>
            <w:tcBorders>
              <w:bottom w:val="nil"/>
            </w:tcBorders>
            <w:shd w:val="clear" w:color="auto" w:fill="auto"/>
            <w:vAlign w:val="bottom"/>
          </w:tcPr>
          <w:p w14:paraId="4A3AEDFC" w14:textId="77777777" w:rsidR="00585C14" w:rsidRPr="00DD1462" w:rsidRDefault="00C72ADF" w:rsidP="001A263F">
            <w:pPr>
              <w:spacing w:before="40" w:after="40"/>
              <w:jc w:val="right"/>
              <w:rPr>
                <w:rFonts w:ascii="Garamond" w:hAnsi="Garamond"/>
                <w:color w:val="000080"/>
                <w:sz w:val="23"/>
              </w:rPr>
            </w:pPr>
            <w:bookmarkStart w:id="50" w:name="I5yrInformationRatio" w:colFirst="1" w:colLast="1"/>
            <w:bookmarkEnd w:id="49"/>
            <w:r>
              <w:rPr>
                <w:rFonts w:ascii="Garamond" w:hAnsi="Garamond"/>
                <w:color w:val="000080"/>
                <w:sz w:val="23"/>
              </w:rPr>
              <w:t>5-year Information R</w:t>
            </w:r>
            <w:r w:rsidR="00585C14" w:rsidRPr="00DD1462">
              <w:rPr>
                <w:rFonts w:ascii="Garamond" w:hAnsi="Garamond"/>
                <w:color w:val="000080"/>
                <w:sz w:val="23"/>
              </w:rPr>
              <w:t>atio</w:t>
            </w:r>
          </w:p>
        </w:tc>
        <w:tc>
          <w:tcPr>
            <w:tcW w:w="4590" w:type="dxa"/>
            <w:tcBorders>
              <w:top w:val="single" w:sz="8" w:space="0" w:color="000080"/>
              <w:bottom w:val="single" w:sz="8" w:space="0" w:color="000080"/>
            </w:tcBorders>
            <w:shd w:val="pct20" w:color="auto" w:fill="auto"/>
            <w:vAlign w:val="bottom"/>
          </w:tcPr>
          <w:p w14:paraId="51C8B6A5" w14:textId="77777777" w:rsidR="00585C14" w:rsidRPr="00DD1462" w:rsidRDefault="00585C14" w:rsidP="001A263F">
            <w:pPr>
              <w:spacing w:before="40" w:after="40"/>
              <w:jc w:val="center"/>
              <w:rPr>
                <w:rFonts w:ascii="Garamond" w:hAnsi="Garamond"/>
                <w:color w:val="000080"/>
                <w:sz w:val="23"/>
              </w:rPr>
            </w:pPr>
          </w:p>
        </w:tc>
      </w:tr>
      <w:tr w:rsidR="00585C14" w:rsidRPr="00DD1462" w14:paraId="4E1BDDDF" w14:textId="77777777">
        <w:trPr>
          <w:trHeight w:val="240"/>
        </w:trPr>
        <w:tc>
          <w:tcPr>
            <w:tcW w:w="5940" w:type="dxa"/>
            <w:tcBorders>
              <w:bottom w:val="nil"/>
            </w:tcBorders>
            <w:shd w:val="clear" w:color="auto" w:fill="auto"/>
            <w:vAlign w:val="bottom"/>
          </w:tcPr>
          <w:p w14:paraId="3CE27CF2" w14:textId="77777777" w:rsidR="00585C14" w:rsidRPr="00DD1462" w:rsidRDefault="00C72ADF" w:rsidP="001A263F">
            <w:pPr>
              <w:spacing w:before="40" w:after="40"/>
              <w:jc w:val="right"/>
              <w:rPr>
                <w:rFonts w:ascii="Garamond" w:hAnsi="Garamond"/>
                <w:color w:val="000080"/>
                <w:sz w:val="23"/>
              </w:rPr>
            </w:pPr>
            <w:bookmarkStart w:id="51" w:name="ITrackingError" w:colFirst="1" w:colLast="1"/>
            <w:bookmarkEnd w:id="50"/>
            <w:r>
              <w:rPr>
                <w:rFonts w:ascii="Garamond" w:hAnsi="Garamond"/>
                <w:color w:val="000080"/>
                <w:sz w:val="23"/>
              </w:rPr>
              <w:t>5-y</w:t>
            </w:r>
            <w:r w:rsidR="00431333" w:rsidRPr="00DD1462">
              <w:rPr>
                <w:rFonts w:ascii="Garamond" w:hAnsi="Garamond"/>
                <w:color w:val="000080"/>
                <w:sz w:val="23"/>
              </w:rPr>
              <w:t xml:space="preserve">ear </w:t>
            </w:r>
            <w:r w:rsidR="00585C14" w:rsidRPr="00DD1462">
              <w:rPr>
                <w:rFonts w:ascii="Garamond" w:hAnsi="Garamond"/>
                <w:color w:val="000080"/>
                <w:sz w:val="23"/>
              </w:rPr>
              <w:t>Tracking Error</w:t>
            </w:r>
          </w:p>
        </w:tc>
        <w:tc>
          <w:tcPr>
            <w:tcW w:w="4590" w:type="dxa"/>
            <w:tcBorders>
              <w:top w:val="single" w:sz="8" w:space="0" w:color="000080"/>
              <w:bottom w:val="single" w:sz="8" w:space="0" w:color="000080"/>
            </w:tcBorders>
            <w:shd w:val="pct20" w:color="auto" w:fill="auto"/>
            <w:vAlign w:val="bottom"/>
          </w:tcPr>
          <w:p w14:paraId="57E02C99" w14:textId="77777777" w:rsidR="00585C14" w:rsidRPr="00DD1462" w:rsidRDefault="00585C14" w:rsidP="001A263F">
            <w:pPr>
              <w:spacing w:before="40" w:after="40"/>
              <w:jc w:val="center"/>
              <w:rPr>
                <w:rFonts w:ascii="Garamond" w:hAnsi="Garamond"/>
                <w:color w:val="000080"/>
                <w:sz w:val="23"/>
              </w:rPr>
            </w:pPr>
          </w:p>
        </w:tc>
      </w:tr>
      <w:tr w:rsidR="00585C14" w:rsidRPr="00DD1462" w14:paraId="3BA30449" w14:textId="77777777">
        <w:trPr>
          <w:trHeight w:val="240"/>
        </w:trPr>
        <w:tc>
          <w:tcPr>
            <w:tcW w:w="5940" w:type="dxa"/>
            <w:tcBorders>
              <w:bottom w:val="nil"/>
            </w:tcBorders>
            <w:shd w:val="clear" w:color="auto" w:fill="auto"/>
            <w:vAlign w:val="bottom"/>
          </w:tcPr>
          <w:p w14:paraId="1E1B8A42" w14:textId="77777777" w:rsidR="00585C14" w:rsidRPr="00DD1462" w:rsidRDefault="00585C14" w:rsidP="001A263F">
            <w:pPr>
              <w:spacing w:before="40" w:after="40"/>
              <w:jc w:val="right"/>
              <w:rPr>
                <w:rFonts w:ascii="Garamond" w:hAnsi="Garamond"/>
                <w:color w:val="000080"/>
                <w:sz w:val="23"/>
              </w:rPr>
            </w:pPr>
            <w:bookmarkStart w:id="52" w:name="I5yrUpside" w:colFirst="1" w:colLast="1"/>
            <w:bookmarkEnd w:id="51"/>
            <w:r w:rsidRPr="00DD1462">
              <w:rPr>
                <w:rFonts w:ascii="Garamond" w:hAnsi="Garamond"/>
                <w:color w:val="000080"/>
                <w:sz w:val="23"/>
              </w:rPr>
              <w:t>5-year Upside Capture Ratio</w:t>
            </w:r>
          </w:p>
        </w:tc>
        <w:tc>
          <w:tcPr>
            <w:tcW w:w="4590" w:type="dxa"/>
            <w:tcBorders>
              <w:top w:val="single" w:sz="8" w:space="0" w:color="000080"/>
              <w:bottom w:val="single" w:sz="8" w:space="0" w:color="000080"/>
            </w:tcBorders>
            <w:shd w:val="pct20" w:color="auto" w:fill="auto"/>
            <w:vAlign w:val="bottom"/>
          </w:tcPr>
          <w:p w14:paraId="2193BC14" w14:textId="77777777" w:rsidR="00585C14" w:rsidRPr="00DD1462" w:rsidRDefault="00585C14" w:rsidP="001A263F">
            <w:pPr>
              <w:spacing w:before="40" w:after="40"/>
              <w:jc w:val="center"/>
              <w:rPr>
                <w:rFonts w:ascii="Garamond" w:hAnsi="Garamond"/>
                <w:color w:val="000080"/>
                <w:sz w:val="23"/>
              </w:rPr>
            </w:pPr>
          </w:p>
        </w:tc>
      </w:tr>
      <w:tr w:rsidR="00585C14" w:rsidRPr="00DD1462" w14:paraId="2A09D464" w14:textId="77777777">
        <w:trPr>
          <w:trHeight w:val="240"/>
        </w:trPr>
        <w:tc>
          <w:tcPr>
            <w:tcW w:w="5940" w:type="dxa"/>
            <w:tcBorders>
              <w:bottom w:val="nil"/>
            </w:tcBorders>
            <w:shd w:val="clear" w:color="auto" w:fill="auto"/>
            <w:vAlign w:val="bottom"/>
          </w:tcPr>
          <w:p w14:paraId="77E8471F" w14:textId="77777777" w:rsidR="00585C14" w:rsidRPr="00DD1462" w:rsidRDefault="00585C14" w:rsidP="001A263F">
            <w:pPr>
              <w:spacing w:before="40" w:after="40"/>
              <w:jc w:val="right"/>
              <w:rPr>
                <w:rFonts w:ascii="Garamond" w:hAnsi="Garamond"/>
                <w:color w:val="000080"/>
                <w:sz w:val="23"/>
              </w:rPr>
            </w:pPr>
            <w:bookmarkStart w:id="53" w:name="I5yrDownside" w:colFirst="1" w:colLast="1"/>
            <w:bookmarkEnd w:id="52"/>
            <w:r w:rsidRPr="00DD1462">
              <w:rPr>
                <w:rFonts w:ascii="Garamond" w:hAnsi="Garamond"/>
                <w:color w:val="000080"/>
                <w:sz w:val="23"/>
              </w:rPr>
              <w:t>5-yea</w:t>
            </w:r>
            <w:r w:rsidR="00A348BA" w:rsidRPr="00DD1462">
              <w:rPr>
                <w:rFonts w:ascii="Garamond" w:hAnsi="Garamond"/>
                <w:color w:val="000080"/>
                <w:sz w:val="23"/>
              </w:rPr>
              <w:t>r D</w:t>
            </w:r>
            <w:r w:rsidRPr="00DD1462">
              <w:rPr>
                <w:rFonts w:ascii="Garamond" w:hAnsi="Garamond"/>
                <w:color w:val="000080"/>
                <w:sz w:val="23"/>
              </w:rPr>
              <w:t>ownside Capture Ratio</w:t>
            </w:r>
          </w:p>
        </w:tc>
        <w:tc>
          <w:tcPr>
            <w:tcW w:w="4590" w:type="dxa"/>
            <w:tcBorders>
              <w:top w:val="single" w:sz="8" w:space="0" w:color="000080"/>
              <w:bottom w:val="single" w:sz="8" w:space="0" w:color="000080"/>
            </w:tcBorders>
            <w:shd w:val="pct20" w:color="auto" w:fill="auto"/>
            <w:vAlign w:val="bottom"/>
          </w:tcPr>
          <w:p w14:paraId="24FD71F7" w14:textId="77777777" w:rsidR="00585C14" w:rsidRPr="00DD1462" w:rsidRDefault="00585C14" w:rsidP="001A263F">
            <w:pPr>
              <w:spacing w:before="40" w:after="40"/>
              <w:jc w:val="center"/>
              <w:rPr>
                <w:rFonts w:ascii="Garamond" w:hAnsi="Garamond"/>
                <w:color w:val="000080"/>
                <w:sz w:val="23"/>
              </w:rPr>
            </w:pPr>
          </w:p>
        </w:tc>
      </w:tr>
      <w:tr w:rsidR="008F37A7" w:rsidRPr="00DD1462" w14:paraId="45BA246F" w14:textId="77777777">
        <w:trPr>
          <w:trHeight w:val="240"/>
        </w:trPr>
        <w:tc>
          <w:tcPr>
            <w:tcW w:w="5940" w:type="dxa"/>
            <w:tcBorders>
              <w:bottom w:val="nil"/>
            </w:tcBorders>
            <w:shd w:val="clear" w:color="auto" w:fill="auto"/>
            <w:vAlign w:val="bottom"/>
          </w:tcPr>
          <w:p w14:paraId="5625DAFE" w14:textId="77777777" w:rsidR="008F37A7" w:rsidRPr="00DD1462" w:rsidRDefault="005122FE" w:rsidP="001A263F">
            <w:pPr>
              <w:spacing w:before="40" w:after="40"/>
              <w:jc w:val="right"/>
              <w:rPr>
                <w:rFonts w:ascii="Garamond" w:hAnsi="Garamond"/>
                <w:color w:val="000080"/>
                <w:sz w:val="23"/>
              </w:rPr>
            </w:pPr>
            <w:bookmarkStart w:id="54" w:name="IRSquared" w:colFirst="1" w:colLast="1"/>
            <w:bookmarkEnd w:id="53"/>
            <w:r>
              <w:rPr>
                <w:rFonts w:ascii="Garamond" w:hAnsi="Garamond"/>
                <w:color w:val="000080"/>
                <w:sz w:val="23"/>
              </w:rPr>
              <w:t>5-year R-squared S</w:t>
            </w:r>
            <w:r w:rsidR="008F37A7" w:rsidRPr="00DD1462">
              <w:rPr>
                <w:rFonts w:ascii="Garamond" w:hAnsi="Garamond"/>
                <w:color w:val="000080"/>
                <w:sz w:val="23"/>
              </w:rPr>
              <w:t>tatistic</w:t>
            </w:r>
          </w:p>
        </w:tc>
        <w:tc>
          <w:tcPr>
            <w:tcW w:w="4590" w:type="dxa"/>
            <w:tcBorders>
              <w:top w:val="single" w:sz="8" w:space="0" w:color="000080"/>
              <w:bottom w:val="single" w:sz="8" w:space="0" w:color="000080"/>
            </w:tcBorders>
            <w:shd w:val="pct20" w:color="auto" w:fill="auto"/>
            <w:vAlign w:val="bottom"/>
          </w:tcPr>
          <w:p w14:paraId="054F13E0" w14:textId="77777777" w:rsidR="008F37A7" w:rsidRPr="00DD1462" w:rsidRDefault="008F37A7" w:rsidP="001A263F">
            <w:pPr>
              <w:spacing w:before="40" w:after="40"/>
              <w:jc w:val="center"/>
              <w:rPr>
                <w:rFonts w:ascii="Garamond" w:hAnsi="Garamond"/>
                <w:color w:val="000080"/>
                <w:sz w:val="23"/>
              </w:rPr>
            </w:pPr>
          </w:p>
        </w:tc>
      </w:tr>
      <w:tr w:rsidR="00585C14" w:rsidRPr="00DD1462" w14:paraId="3B3D62C9" w14:textId="77777777">
        <w:trPr>
          <w:trHeight w:val="240"/>
        </w:trPr>
        <w:tc>
          <w:tcPr>
            <w:tcW w:w="5940" w:type="dxa"/>
            <w:tcBorders>
              <w:bottom w:val="nil"/>
            </w:tcBorders>
            <w:shd w:val="clear" w:color="auto" w:fill="auto"/>
            <w:vAlign w:val="bottom"/>
          </w:tcPr>
          <w:p w14:paraId="111488AC" w14:textId="77777777" w:rsidR="00585C14" w:rsidRPr="00DD1462" w:rsidRDefault="000D70BD" w:rsidP="001A263F">
            <w:pPr>
              <w:spacing w:before="40" w:after="40"/>
              <w:jc w:val="right"/>
              <w:rPr>
                <w:rFonts w:ascii="Garamond" w:hAnsi="Garamond"/>
                <w:color w:val="000080"/>
                <w:sz w:val="23"/>
              </w:rPr>
            </w:pPr>
            <w:bookmarkStart w:id="55" w:name="IProductInception" w:colFirst="1" w:colLast="1"/>
            <w:bookmarkEnd w:id="54"/>
            <w:r w:rsidRPr="00DD1462">
              <w:rPr>
                <w:rFonts w:ascii="Garamond" w:hAnsi="Garamond"/>
                <w:color w:val="000080"/>
                <w:sz w:val="23"/>
              </w:rPr>
              <w:t>Strategy</w:t>
            </w:r>
            <w:r w:rsidR="00585C14" w:rsidRPr="00DD1462">
              <w:rPr>
                <w:rFonts w:ascii="Garamond" w:hAnsi="Garamond"/>
                <w:color w:val="000080"/>
                <w:sz w:val="23"/>
              </w:rPr>
              <w:t xml:space="preserve"> Inception</w:t>
            </w:r>
          </w:p>
        </w:tc>
        <w:tc>
          <w:tcPr>
            <w:tcW w:w="4590" w:type="dxa"/>
            <w:tcBorders>
              <w:top w:val="single" w:sz="8" w:space="0" w:color="000080"/>
              <w:bottom w:val="single" w:sz="8" w:space="0" w:color="000080"/>
            </w:tcBorders>
            <w:shd w:val="pct20" w:color="auto" w:fill="auto"/>
            <w:vAlign w:val="bottom"/>
          </w:tcPr>
          <w:p w14:paraId="5BCBF9DC" w14:textId="77777777" w:rsidR="00585C14" w:rsidRPr="00DD1462" w:rsidRDefault="00585C14" w:rsidP="001A263F">
            <w:pPr>
              <w:spacing w:before="40" w:after="40"/>
              <w:jc w:val="center"/>
              <w:rPr>
                <w:rFonts w:ascii="Garamond" w:hAnsi="Garamond"/>
                <w:color w:val="000080"/>
                <w:sz w:val="23"/>
              </w:rPr>
            </w:pPr>
          </w:p>
        </w:tc>
      </w:tr>
      <w:bookmarkEnd w:id="55"/>
      <w:tr w:rsidR="00A66530" w:rsidRPr="00DD1462" w14:paraId="25DE213F" w14:textId="77777777">
        <w:trPr>
          <w:trHeight w:val="240"/>
        </w:trPr>
        <w:tc>
          <w:tcPr>
            <w:tcW w:w="5940" w:type="dxa"/>
            <w:tcBorders>
              <w:bottom w:val="nil"/>
            </w:tcBorders>
            <w:shd w:val="clear" w:color="auto" w:fill="auto"/>
            <w:vAlign w:val="bottom"/>
          </w:tcPr>
          <w:p w14:paraId="3D038825" w14:textId="77777777" w:rsidR="00A66530" w:rsidRPr="00DD1462" w:rsidRDefault="005122FE" w:rsidP="005122FE">
            <w:pPr>
              <w:spacing w:before="40" w:after="40"/>
              <w:jc w:val="right"/>
              <w:rPr>
                <w:rFonts w:ascii="Garamond" w:hAnsi="Garamond"/>
                <w:color w:val="000080"/>
                <w:sz w:val="23"/>
              </w:rPr>
            </w:pPr>
            <w:r>
              <w:rPr>
                <w:rFonts w:ascii="Garamond" w:hAnsi="Garamond"/>
                <w:color w:val="000080"/>
                <w:sz w:val="23"/>
              </w:rPr>
              <w:t>Benchmark Used for Above and B</w:t>
            </w:r>
            <w:r w:rsidR="00A66530" w:rsidRPr="00DD1462">
              <w:rPr>
                <w:rFonts w:ascii="Garamond" w:hAnsi="Garamond"/>
                <w:color w:val="000080"/>
                <w:sz w:val="23"/>
              </w:rPr>
              <w:t xml:space="preserve">elow </w:t>
            </w:r>
            <w:r>
              <w:rPr>
                <w:rFonts w:ascii="Garamond" w:hAnsi="Garamond"/>
                <w:color w:val="000080"/>
                <w:sz w:val="23"/>
              </w:rPr>
              <w:t>S</w:t>
            </w:r>
            <w:r w:rsidR="00A66530" w:rsidRPr="00DD1462">
              <w:rPr>
                <w:rFonts w:ascii="Garamond" w:hAnsi="Garamond"/>
                <w:color w:val="000080"/>
                <w:sz w:val="23"/>
              </w:rPr>
              <w:t>tatistics (Must be the required benchmark as indicate</w:t>
            </w:r>
            <w:r w:rsidR="00833096" w:rsidRPr="00DD1462">
              <w:rPr>
                <w:rFonts w:ascii="Garamond" w:hAnsi="Garamond"/>
                <w:color w:val="000080"/>
                <w:sz w:val="23"/>
              </w:rPr>
              <w:t>d)</w:t>
            </w:r>
            <w:r w:rsidR="00A66530" w:rsidRPr="00DD1462">
              <w:rPr>
                <w:rFonts w:ascii="Garamond" w:hAnsi="Garamond"/>
                <w:color w:val="000080"/>
                <w:sz w:val="23"/>
              </w:rPr>
              <w:t xml:space="preserve"> </w:t>
            </w:r>
          </w:p>
        </w:tc>
        <w:tc>
          <w:tcPr>
            <w:tcW w:w="4590" w:type="dxa"/>
            <w:tcBorders>
              <w:top w:val="single" w:sz="8" w:space="0" w:color="000080"/>
              <w:bottom w:val="single" w:sz="8" w:space="0" w:color="000080"/>
            </w:tcBorders>
            <w:shd w:val="pct20" w:color="auto" w:fill="auto"/>
            <w:vAlign w:val="bottom"/>
          </w:tcPr>
          <w:p w14:paraId="4B8AC616" w14:textId="77777777" w:rsidR="00A66530" w:rsidRPr="00DD1462" w:rsidRDefault="00A66530" w:rsidP="001A263F">
            <w:pPr>
              <w:spacing w:before="40" w:after="40"/>
              <w:jc w:val="center"/>
              <w:rPr>
                <w:rFonts w:ascii="Garamond" w:hAnsi="Garamond"/>
                <w:color w:val="000080"/>
                <w:sz w:val="23"/>
              </w:rPr>
            </w:pPr>
          </w:p>
        </w:tc>
      </w:tr>
      <w:tr w:rsidR="00585C14" w:rsidRPr="00DD1462" w14:paraId="35ED1B0E" w14:textId="77777777">
        <w:trPr>
          <w:trHeight w:val="240"/>
        </w:trPr>
        <w:tc>
          <w:tcPr>
            <w:tcW w:w="5940" w:type="dxa"/>
            <w:tcBorders>
              <w:bottom w:val="nil"/>
            </w:tcBorders>
            <w:shd w:val="clear" w:color="auto" w:fill="auto"/>
            <w:vAlign w:val="bottom"/>
          </w:tcPr>
          <w:p w14:paraId="55AE2CE7" w14:textId="77777777" w:rsidR="00585C14" w:rsidRPr="00DD1462" w:rsidRDefault="00961B09" w:rsidP="001A263F">
            <w:pPr>
              <w:spacing w:before="40" w:after="40"/>
              <w:jc w:val="right"/>
              <w:rPr>
                <w:rFonts w:ascii="Garamond" w:hAnsi="Garamond"/>
                <w:color w:val="000080"/>
                <w:sz w:val="23"/>
              </w:rPr>
            </w:pPr>
            <w:bookmarkStart w:id="56" w:name="IBenchmark" w:colFirst="1" w:colLast="1"/>
            <w:r w:rsidRPr="00DD1462">
              <w:rPr>
                <w:rFonts w:ascii="Garamond" w:hAnsi="Garamond"/>
                <w:color w:val="000080"/>
                <w:sz w:val="23"/>
              </w:rPr>
              <w:t>Benchmark</w:t>
            </w:r>
            <w:r w:rsidR="008B32BF" w:rsidRPr="00DD1462">
              <w:rPr>
                <w:rFonts w:ascii="Garamond" w:hAnsi="Garamond"/>
                <w:color w:val="000080"/>
                <w:sz w:val="23"/>
              </w:rPr>
              <w:t xml:space="preserve"> for </w:t>
            </w:r>
            <w:r w:rsidR="00B7262D">
              <w:rPr>
                <w:rFonts w:ascii="Garamond" w:hAnsi="Garamond"/>
                <w:color w:val="000080"/>
                <w:sz w:val="23"/>
              </w:rPr>
              <w:t>the P</w:t>
            </w:r>
            <w:r w:rsidR="00A66530" w:rsidRPr="00DD1462">
              <w:rPr>
                <w:rFonts w:ascii="Garamond" w:hAnsi="Garamond"/>
                <w:color w:val="000080"/>
                <w:sz w:val="23"/>
              </w:rPr>
              <w:t>roduct</w:t>
            </w:r>
          </w:p>
        </w:tc>
        <w:tc>
          <w:tcPr>
            <w:tcW w:w="4590" w:type="dxa"/>
            <w:tcBorders>
              <w:top w:val="single" w:sz="8" w:space="0" w:color="000080"/>
              <w:bottom w:val="single" w:sz="8" w:space="0" w:color="000080"/>
            </w:tcBorders>
            <w:shd w:val="pct20" w:color="auto" w:fill="auto"/>
            <w:vAlign w:val="bottom"/>
          </w:tcPr>
          <w:p w14:paraId="15FD6A8B" w14:textId="77777777" w:rsidR="00585C14" w:rsidRPr="00DD1462" w:rsidRDefault="00585C14" w:rsidP="001A263F">
            <w:pPr>
              <w:spacing w:before="40" w:after="40"/>
              <w:jc w:val="center"/>
              <w:rPr>
                <w:rFonts w:ascii="Garamond" w:hAnsi="Garamond"/>
                <w:color w:val="000080"/>
                <w:sz w:val="23"/>
              </w:rPr>
            </w:pPr>
          </w:p>
        </w:tc>
      </w:tr>
      <w:tr w:rsidR="00585C14" w:rsidRPr="00DD1462" w14:paraId="67CB63B1" w14:textId="77777777">
        <w:trPr>
          <w:trHeight w:val="240"/>
        </w:trPr>
        <w:tc>
          <w:tcPr>
            <w:tcW w:w="5940" w:type="dxa"/>
            <w:shd w:val="clear" w:color="auto" w:fill="auto"/>
            <w:vAlign w:val="bottom"/>
          </w:tcPr>
          <w:p w14:paraId="6433C9A4" w14:textId="77777777" w:rsidR="00585C14" w:rsidRPr="00DD1462" w:rsidRDefault="00585C14" w:rsidP="001A263F">
            <w:pPr>
              <w:spacing w:before="40" w:after="40"/>
              <w:jc w:val="right"/>
              <w:rPr>
                <w:rFonts w:ascii="Garamond" w:hAnsi="Garamond"/>
                <w:color w:val="000080"/>
                <w:sz w:val="23"/>
              </w:rPr>
            </w:pPr>
            <w:bookmarkStart w:id="57" w:name="IAssetsInProduct" w:colFirst="1" w:colLast="1"/>
            <w:bookmarkEnd w:id="56"/>
            <w:r w:rsidRPr="00DD1462">
              <w:rPr>
                <w:rFonts w:ascii="Garamond" w:hAnsi="Garamond"/>
                <w:color w:val="000080"/>
                <w:sz w:val="23"/>
              </w:rPr>
              <w:t xml:space="preserve">Total Assets </w:t>
            </w:r>
            <w:r w:rsidR="005958DC">
              <w:rPr>
                <w:rFonts w:ascii="Garamond" w:hAnsi="Garamond"/>
                <w:color w:val="000080"/>
                <w:sz w:val="23"/>
              </w:rPr>
              <w:t>i</w:t>
            </w:r>
            <w:r w:rsidRPr="00DD1462">
              <w:rPr>
                <w:rFonts w:ascii="Garamond" w:hAnsi="Garamond"/>
                <w:color w:val="000080"/>
                <w:sz w:val="23"/>
              </w:rPr>
              <w:t xml:space="preserve">n </w:t>
            </w:r>
            <w:r w:rsidR="00B7262D">
              <w:rPr>
                <w:rFonts w:ascii="Garamond" w:hAnsi="Garamond"/>
                <w:color w:val="000080"/>
                <w:sz w:val="23"/>
              </w:rPr>
              <w:t>t</w:t>
            </w:r>
            <w:r w:rsidR="00C664F8" w:rsidRPr="00DD1462">
              <w:rPr>
                <w:rFonts w:ascii="Garamond" w:hAnsi="Garamond"/>
                <w:color w:val="000080"/>
                <w:sz w:val="23"/>
              </w:rPr>
              <w:t>his Strategy</w:t>
            </w:r>
          </w:p>
        </w:tc>
        <w:tc>
          <w:tcPr>
            <w:tcW w:w="4590" w:type="dxa"/>
            <w:tcBorders>
              <w:top w:val="single" w:sz="8" w:space="0" w:color="000080"/>
              <w:bottom w:val="single" w:sz="8" w:space="0" w:color="000080"/>
            </w:tcBorders>
            <w:shd w:val="pct20" w:color="auto" w:fill="auto"/>
            <w:vAlign w:val="bottom"/>
          </w:tcPr>
          <w:p w14:paraId="31CB8573" w14:textId="77777777" w:rsidR="00585C14" w:rsidRPr="00DD1462" w:rsidRDefault="00585C14" w:rsidP="001A263F">
            <w:pPr>
              <w:spacing w:before="40" w:after="40"/>
              <w:jc w:val="center"/>
              <w:rPr>
                <w:rFonts w:ascii="Garamond" w:hAnsi="Garamond"/>
                <w:color w:val="000080"/>
                <w:sz w:val="23"/>
              </w:rPr>
            </w:pPr>
          </w:p>
        </w:tc>
      </w:tr>
      <w:bookmarkEnd w:id="57"/>
      <w:tr w:rsidR="00B61D1E" w:rsidRPr="00DD1462" w14:paraId="40EB74C8" w14:textId="77777777">
        <w:trPr>
          <w:trHeight w:val="240"/>
        </w:trPr>
        <w:tc>
          <w:tcPr>
            <w:tcW w:w="5940" w:type="dxa"/>
            <w:shd w:val="clear" w:color="auto" w:fill="auto"/>
            <w:vAlign w:val="bottom"/>
          </w:tcPr>
          <w:p w14:paraId="00BC721E" w14:textId="77777777" w:rsidR="00B61D1E" w:rsidRPr="00DD1462" w:rsidRDefault="00B61D1E" w:rsidP="001A263F">
            <w:pPr>
              <w:spacing w:before="40" w:after="40"/>
              <w:jc w:val="right"/>
              <w:rPr>
                <w:rFonts w:ascii="Garamond" w:hAnsi="Garamond"/>
                <w:color w:val="000080"/>
                <w:sz w:val="23"/>
              </w:rPr>
            </w:pPr>
            <w:r>
              <w:rPr>
                <w:rFonts w:ascii="Garamond" w:hAnsi="Garamond"/>
                <w:color w:val="000080"/>
                <w:sz w:val="23"/>
              </w:rPr>
              <w:t>Soft/Hard Close Amount for the Strategy</w:t>
            </w:r>
          </w:p>
        </w:tc>
        <w:tc>
          <w:tcPr>
            <w:tcW w:w="4590" w:type="dxa"/>
            <w:tcBorders>
              <w:top w:val="single" w:sz="8" w:space="0" w:color="000080"/>
              <w:bottom w:val="single" w:sz="8" w:space="0" w:color="000080"/>
            </w:tcBorders>
            <w:shd w:val="pct20" w:color="auto" w:fill="auto"/>
            <w:vAlign w:val="bottom"/>
          </w:tcPr>
          <w:p w14:paraId="5872A331" w14:textId="77777777" w:rsidR="00B61D1E" w:rsidRPr="00DD1462" w:rsidRDefault="00B61D1E" w:rsidP="001A263F">
            <w:pPr>
              <w:spacing w:before="40" w:after="40"/>
              <w:jc w:val="center"/>
              <w:rPr>
                <w:rFonts w:ascii="Garamond" w:hAnsi="Garamond"/>
                <w:color w:val="000080"/>
                <w:sz w:val="23"/>
              </w:rPr>
            </w:pPr>
            <w:r>
              <w:rPr>
                <w:rFonts w:ascii="Garamond" w:hAnsi="Garamond"/>
                <w:color w:val="000080"/>
                <w:sz w:val="23"/>
              </w:rPr>
              <w:t>/</w:t>
            </w:r>
          </w:p>
        </w:tc>
      </w:tr>
    </w:tbl>
    <w:p w14:paraId="23EBE3C4" w14:textId="77777777" w:rsidR="000C29B5" w:rsidRPr="00DD1462" w:rsidRDefault="000C29B5" w:rsidP="001A263F">
      <w:pPr>
        <w:spacing w:before="40" w:after="40"/>
        <w:rPr>
          <w:rFonts w:ascii="Garamond" w:hAnsi="Garamond"/>
          <w:color w:val="000080"/>
          <w:sz w:val="23"/>
        </w:rPr>
      </w:pPr>
    </w:p>
    <w:p w14:paraId="2B8D9824" w14:textId="77777777" w:rsidR="00BF36D9" w:rsidRPr="00DD1462" w:rsidRDefault="00BF36D9" w:rsidP="001A263F">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0C29B5" w:rsidRPr="00DD1462" w14:paraId="7D4ED5B5" w14:textId="77777777">
        <w:trPr>
          <w:trHeight w:val="240"/>
        </w:trPr>
        <w:tc>
          <w:tcPr>
            <w:tcW w:w="5130" w:type="dxa"/>
            <w:tcBorders>
              <w:right w:val="single" w:sz="6" w:space="0" w:color="000080"/>
            </w:tcBorders>
            <w:shd w:val="clear" w:color="auto" w:fill="auto"/>
            <w:vAlign w:val="bottom"/>
          </w:tcPr>
          <w:p w14:paraId="721270EC"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882F164" w14:textId="77777777" w:rsidR="000C29B5" w:rsidRPr="00DD1462" w:rsidRDefault="000C29B5" w:rsidP="001A263F">
            <w:pPr>
              <w:spacing w:before="40" w:after="40"/>
              <w:jc w:val="center"/>
              <w:rPr>
                <w:rFonts w:ascii="Garamond" w:hAnsi="Garamond"/>
                <w:b/>
                <w:color w:val="000080"/>
                <w:sz w:val="22"/>
              </w:rPr>
            </w:pPr>
            <w:r w:rsidRPr="00DD1462">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2735348" w14:textId="77777777" w:rsidR="000C29B5" w:rsidRPr="00DD1462" w:rsidRDefault="000C29B5" w:rsidP="001A263F">
            <w:pPr>
              <w:spacing w:before="40" w:after="40"/>
              <w:jc w:val="center"/>
              <w:rPr>
                <w:rFonts w:ascii="Garamond" w:hAnsi="Garamond"/>
                <w:b/>
                <w:color w:val="000080"/>
                <w:sz w:val="22"/>
              </w:rPr>
            </w:pPr>
            <w:r w:rsidRPr="00DD1462">
              <w:rPr>
                <w:rFonts w:ascii="Garamond" w:hAnsi="Garamond"/>
                <w:b/>
                <w:color w:val="000080"/>
                <w:sz w:val="22"/>
              </w:rPr>
              <w:t>5-Year</w:t>
            </w:r>
          </w:p>
        </w:tc>
      </w:tr>
      <w:tr w:rsidR="000C29B5" w:rsidRPr="00DD1462" w14:paraId="0AD3598B" w14:textId="77777777">
        <w:trPr>
          <w:trHeight w:val="240"/>
        </w:trPr>
        <w:tc>
          <w:tcPr>
            <w:tcW w:w="5130" w:type="dxa"/>
            <w:tcBorders>
              <w:right w:val="single" w:sz="6" w:space="0" w:color="000080"/>
            </w:tcBorders>
            <w:shd w:val="clear" w:color="auto" w:fill="auto"/>
            <w:vAlign w:val="bottom"/>
          </w:tcPr>
          <w:p w14:paraId="546977D0"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58" w:name="I3YrAlpha" w:colFirst="1" w:colLast="1"/>
            <w:bookmarkStart w:id="59" w:name="I5YrAlpha" w:colFirst="2" w:colLast="2"/>
            <w:r w:rsidRPr="00DD1462">
              <w:rPr>
                <w:rFonts w:ascii="Garamond" w:hAnsi="Garamond"/>
                <w:color w:val="000080"/>
                <w:sz w:val="22"/>
                <w:szCs w:val="22"/>
              </w:rPr>
              <w:t>Alpha</w:t>
            </w:r>
            <w:r w:rsidR="005941D7" w:rsidRPr="00DD1462">
              <w:rPr>
                <w:rFonts w:ascii="Garamond" w:hAnsi="Garamond"/>
                <w:color w:val="000080"/>
                <w:sz w:val="22"/>
                <w:szCs w:val="22"/>
              </w:rPr>
              <w:t xml:space="preserve"> </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D265887"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31F1772" w14:textId="77777777" w:rsidR="000C29B5" w:rsidRPr="00DD1462" w:rsidRDefault="000C29B5" w:rsidP="001A263F">
            <w:pPr>
              <w:spacing w:before="40" w:after="40"/>
              <w:jc w:val="center"/>
              <w:rPr>
                <w:rFonts w:ascii="Garamond" w:hAnsi="Garamond"/>
                <w:color w:val="000080"/>
                <w:sz w:val="22"/>
              </w:rPr>
            </w:pPr>
          </w:p>
        </w:tc>
      </w:tr>
      <w:tr w:rsidR="000C29B5" w:rsidRPr="00DD1462" w14:paraId="3ECB9777" w14:textId="77777777">
        <w:trPr>
          <w:trHeight w:val="597"/>
        </w:trPr>
        <w:tc>
          <w:tcPr>
            <w:tcW w:w="5130" w:type="dxa"/>
            <w:tcBorders>
              <w:right w:val="single" w:sz="6" w:space="0" w:color="000080"/>
            </w:tcBorders>
            <w:shd w:val="clear" w:color="auto" w:fill="auto"/>
            <w:vAlign w:val="bottom"/>
          </w:tcPr>
          <w:p w14:paraId="691ED6FA"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0" w:name="I5YrBattingAverage" w:colFirst="2" w:colLast="2"/>
            <w:bookmarkStart w:id="61" w:name="I3YrBattingAverage" w:colFirst="1" w:colLast="1"/>
            <w:bookmarkEnd w:id="58"/>
            <w:bookmarkEnd w:id="59"/>
            <w:r w:rsidRPr="00DD1462">
              <w:rPr>
                <w:rFonts w:ascii="Garamond" w:hAnsi="Garamond"/>
                <w:color w:val="000080"/>
                <w:sz w:val="22"/>
                <w:szCs w:val="22"/>
              </w:rPr>
              <w:t xml:space="preserve">Batting Average </w:t>
            </w:r>
          </w:p>
          <w:p w14:paraId="5F2A1879"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r w:rsidRPr="00DD1462">
              <w:rPr>
                <w:rFonts w:ascii="Garamond" w:hAnsi="Garamond"/>
                <w:color w:val="000080"/>
                <w:sz w:val="22"/>
                <w:szCs w:val="22"/>
              </w:rPr>
              <w:t xml:space="preserve">(% of </w:t>
            </w:r>
            <w:r w:rsidRPr="00DD1462">
              <w:rPr>
                <w:rFonts w:ascii="Garamond" w:hAnsi="Garamond"/>
                <w:color w:val="000080"/>
                <w:sz w:val="22"/>
                <w:szCs w:val="22"/>
                <w:highlight w:val="yellow"/>
              </w:rPr>
              <w:t>quarters</w:t>
            </w:r>
            <w:r w:rsidRPr="00DD1462">
              <w:rPr>
                <w:rFonts w:ascii="Garamond" w:hAnsi="Garamond"/>
                <w:color w:val="000080"/>
                <w:sz w:val="22"/>
                <w:szCs w:val="22"/>
              </w:rPr>
              <w:t xml:space="preserve"> beating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CF9CA1F"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5CC043E" w14:textId="77777777" w:rsidR="000C29B5" w:rsidRPr="00DD1462" w:rsidRDefault="000C29B5" w:rsidP="001A263F">
            <w:pPr>
              <w:spacing w:before="40" w:after="40"/>
              <w:jc w:val="center"/>
              <w:rPr>
                <w:rFonts w:ascii="Garamond" w:hAnsi="Garamond"/>
                <w:color w:val="000080"/>
                <w:sz w:val="22"/>
              </w:rPr>
            </w:pPr>
          </w:p>
        </w:tc>
      </w:tr>
      <w:tr w:rsidR="000C29B5" w:rsidRPr="00DD1462" w14:paraId="716F0531" w14:textId="77777777">
        <w:trPr>
          <w:trHeight w:val="240"/>
        </w:trPr>
        <w:tc>
          <w:tcPr>
            <w:tcW w:w="5130" w:type="dxa"/>
            <w:tcBorders>
              <w:right w:val="single" w:sz="6" w:space="0" w:color="000080"/>
            </w:tcBorders>
            <w:shd w:val="clear" w:color="auto" w:fill="auto"/>
            <w:vAlign w:val="bottom"/>
          </w:tcPr>
          <w:p w14:paraId="237E7B03"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2" w:name="I5YrStdDeviation" w:colFirst="2" w:colLast="2"/>
            <w:bookmarkStart w:id="63" w:name="I3YrStdDeviation" w:colFirst="1" w:colLast="1"/>
            <w:bookmarkEnd w:id="60"/>
            <w:bookmarkEnd w:id="61"/>
            <w:r w:rsidRPr="00DD1462">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641E035"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8431AFB" w14:textId="77777777" w:rsidR="000C29B5" w:rsidRPr="00DD1462" w:rsidRDefault="000C29B5" w:rsidP="001A263F">
            <w:pPr>
              <w:spacing w:before="40" w:after="40"/>
              <w:jc w:val="center"/>
              <w:rPr>
                <w:rFonts w:ascii="Garamond" w:hAnsi="Garamond"/>
                <w:color w:val="000080"/>
                <w:sz w:val="22"/>
              </w:rPr>
            </w:pPr>
          </w:p>
        </w:tc>
      </w:tr>
      <w:tr w:rsidR="000C29B5" w:rsidRPr="00DD1462" w14:paraId="282B1D1F" w14:textId="77777777">
        <w:trPr>
          <w:trHeight w:val="543"/>
        </w:trPr>
        <w:tc>
          <w:tcPr>
            <w:tcW w:w="5130" w:type="dxa"/>
            <w:tcBorders>
              <w:right w:val="single" w:sz="6" w:space="0" w:color="000080"/>
            </w:tcBorders>
            <w:shd w:val="clear" w:color="auto" w:fill="auto"/>
            <w:vAlign w:val="bottom"/>
          </w:tcPr>
          <w:p w14:paraId="4B272C3A"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4" w:name="I5YrBeta" w:colFirst="2" w:colLast="2"/>
            <w:bookmarkStart w:id="65" w:name="I3YrBeta" w:colFirst="1" w:colLast="1"/>
            <w:bookmarkEnd w:id="62"/>
            <w:bookmarkEnd w:id="63"/>
            <w:r w:rsidRPr="00DD1462">
              <w:rPr>
                <w:rFonts w:ascii="Garamond" w:hAnsi="Garamond"/>
                <w:color w:val="000080"/>
                <w:sz w:val="22"/>
                <w:szCs w:val="22"/>
              </w:rPr>
              <w:t>Beta</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8D877A0"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37204B2" w14:textId="77777777" w:rsidR="000C29B5" w:rsidRPr="00DD1462" w:rsidRDefault="000C29B5" w:rsidP="001A263F">
            <w:pPr>
              <w:spacing w:before="40" w:after="40"/>
              <w:jc w:val="center"/>
              <w:rPr>
                <w:rFonts w:ascii="Garamond" w:hAnsi="Garamond"/>
                <w:color w:val="000080"/>
                <w:sz w:val="22"/>
              </w:rPr>
            </w:pPr>
          </w:p>
        </w:tc>
      </w:tr>
      <w:bookmarkEnd w:id="64"/>
      <w:bookmarkEnd w:id="65"/>
    </w:tbl>
    <w:p w14:paraId="1908FCCA" w14:textId="77777777" w:rsidR="00BA3687" w:rsidRPr="00DD1462" w:rsidRDefault="00BA3687" w:rsidP="001A263F">
      <w:pPr>
        <w:pStyle w:val="Heading1"/>
        <w:tabs>
          <w:tab w:val="clear" w:pos="720"/>
        </w:tabs>
        <w:spacing w:before="40" w:after="40"/>
        <w:ind w:left="-180" w:firstLine="0"/>
        <w:rPr>
          <w:rFonts w:ascii="Garamond" w:hAnsi="Garamond"/>
          <w:b/>
          <w:color w:val="000080"/>
          <w:sz w:val="28"/>
        </w:rPr>
      </w:pPr>
      <w:r w:rsidRPr="00DD1462">
        <w:rPr>
          <w:rFonts w:ascii="Garamond" w:hAnsi="Garamond"/>
          <w:b/>
          <w:color w:val="000080"/>
          <w:sz w:val="28"/>
        </w:rPr>
        <w:br w:type="page"/>
      </w:r>
    </w:p>
    <w:p w14:paraId="08D692A6"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t>Firm Affiliation</w:t>
      </w:r>
    </w:p>
    <w:p w14:paraId="2AC4A5C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1440"/>
        <w:gridCol w:w="990"/>
        <w:gridCol w:w="1890"/>
        <w:gridCol w:w="2880"/>
      </w:tblGrid>
      <w:tr w:rsidR="00585C14" w:rsidRPr="00DD1462" w14:paraId="488E9B76" w14:textId="77777777">
        <w:trPr>
          <w:trHeight w:val="340"/>
        </w:trPr>
        <w:tc>
          <w:tcPr>
            <w:tcW w:w="630" w:type="dxa"/>
            <w:tcBorders>
              <w:right w:val="nil"/>
            </w:tcBorders>
            <w:shd w:val="pct20" w:color="000000" w:fill="FFFFFF"/>
            <w:vAlign w:val="bottom"/>
          </w:tcPr>
          <w:p w14:paraId="5519657D"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6" w:name="IIisIndependent" w:colFirst="2" w:colLast="2"/>
            <w:r w:rsidRPr="00DD1462">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4A575935"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14061635"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7A2ECB92" w14:textId="77777777">
        <w:trPr>
          <w:trHeight w:val="340"/>
        </w:trPr>
        <w:tc>
          <w:tcPr>
            <w:tcW w:w="630" w:type="dxa"/>
            <w:tcBorders>
              <w:right w:val="nil"/>
            </w:tcBorders>
            <w:vAlign w:val="bottom"/>
          </w:tcPr>
          <w:p w14:paraId="21EEDE2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7" w:name="IIAct1940" w:colFirst="2" w:colLast="2"/>
            <w:bookmarkEnd w:id="66"/>
            <w:r w:rsidRPr="00DD1462">
              <w:rPr>
                <w:rFonts w:ascii="Garamond" w:hAnsi="Garamond"/>
                <w:b/>
                <w:color w:val="000080"/>
                <w:sz w:val="23"/>
              </w:rPr>
              <w:t>2.</w:t>
            </w:r>
          </w:p>
        </w:tc>
        <w:tc>
          <w:tcPr>
            <w:tcW w:w="7110" w:type="dxa"/>
            <w:gridSpan w:val="5"/>
            <w:tcBorders>
              <w:left w:val="nil"/>
              <w:bottom w:val="nil"/>
              <w:right w:val="single" w:sz="8" w:space="0" w:color="000080"/>
            </w:tcBorders>
            <w:vAlign w:val="bottom"/>
          </w:tcPr>
          <w:p w14:paraId="63CD414D"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544F1D95"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54261B67" w14:textId="77777777">
        <w:trPr>
          <w:trHeight w:val="340"/>
        </w:trPr>
        <w:tc>
          <w:tcPr>
            <w:tcW w:w="630" w:type="dxa"/>
            <w:tcBorders>
              <w:right w:val="nil"/>
            </w:tcBorders>
            <w:shd w:val="pct20" w:color="000000" w:fill="FFFFFF"/>
            <w:vAlign w:val="bottom"/>
          </w:tcPr>
          <w:p w14:paraId="7044963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8" w:name="IIMinorityOwned" w:colFirst="2" w:colLast="2"/>
            <w:bookmarkEnd w:id="67"/>
            <w:r w:rsidRPr="00DD1462">
              <w:rPr>
                <w:rFonts w:ascii="Garamond" w:hAnsi="Garamond"/>
                <w:b/>
                <w:color w:val="000080"/>
                <w:sz w:val="23"/>
              </w:rPr>
              <w:t>3.</w:t>
            </w:r>
          </w:p>
        </w:tc>
        <w:tc>
          <w:tcPr>
            <w:tcW w:w="5220" w:type="dxa"/>
            <w:gridSpan w:val="4"/>
            <w:tcBorders>
              <w:left w:val="nil"/>
              <w:bottom w:val="nil"/>
              <w:right w:val="single" w:sz="8" w:space="0" w:color="000080"/>
            </w:tcBorders>
            <w:shd w:val="pct20" w:color="000000" w:fill="FFFFFF"/>
            <w:vAlign w:val="bottom"/>
          </w:tcPr>
          <w:p w14:paraId="12430D9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316D9627"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434AF3EF" w14:textId="77777777">
        <w:trPr>
          <w:trHeight w:val="340"/>
        </w:trPr>
        <w:tc>
          <w:tcPr>
            <w:tcW w:w="630" w:type="dxa"/>
            <w:tcBorders>
              <w:bottom w:val="nil"/>
              <w:right w:val="nil"/>
            </w:tcBorders>
            <w:vAlign w:val="bottom"/>
          </w:tcPr>
          <w:p w14:paraId="54F611F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9" w:name="IIWomenOwned" w:colFirst="2" w:colLast="2"/>
            <w:bookmarkEnd w:id="68"/>
            <w:r w:rsidRPr="00DD1462">
              <w:rPr>
                <w:rFonts w:ascii="Garamond" w:hAnsi="Garamond"/>
                <w:b/>
                <w:color w:val="000080"/>
                <w:sz w:val="23"/>
              </w:rPr>
              <w:t>4.</w:t>
            </w:r>
          </w:p>
        </w:tc>
        <w:tc>
          <w:tcPr>
            <w:tcW w:w="5220" w:type="dxa"/>
            <w:gridSpan w:val="4"/>
            <w:tcBorders>
              <w:left w:val="nil"/>
              <w:bottom w:val="nil"/>
              <w:right w:val="single" w:sz="8" w:space="0" w:color="000080"/>
            </w:tcBorders>
            <w:vAlign w:val="bottom"/>
          </w:tcPr>
          <w:p w14:paraId="7F1BF882"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women owned?  If so, what percent?</w:t>
            </w:r>
          </w:p>
        </w:tc>
        <w:tc>
          <w:tcPr>
            <w:tcW w:w="4770" w:type="dxa"/>
            <w:gridSpan w:val="2"/>
            <w:tcBorders>
              <w:left w:val="single" w:sz="8" w:space="0" w:color="000080"/>
              <w:bottom w:val="nil"/>
            </w:tcBorders>
            <w:vAlign w:val="bottom"/>
          </w:tcPr>
          <w:p w14:paraId="6F1993E0" w14:textId="77777777" w:rsidR="00585C14" w:rsidRPr="00DD1462" w:rsidRDefault="00585C14" w:rsidP="001A263F">
            <w:pPr>
              <w:tabs>
                <w:tab w:val="left" w:pos="10080"/>
              </w:tabs>
              <w:spacing w:before="40" w:after="40"/>
              <w:jc w:val="both"/>
              <w:rPr>
                <w:rFonts w:ascii="Garamond" w:hAnsi="Garamond"/>
                <w:color w:val="000080"/>
                <w:sz w:val="23"/>
              </w:rPr>
            </w:pPr>
          </w:p>
        </w:tc>
      </w:tr>
      <w:bookmarkEnd w:id="69"/>
      <w:tr w:rsidR="00585C14" w:rsidRPr="00DD1462" w14:paraId="2C9EB3D0" w14:textId="77777777">
        <w:trPr>
          <w:cantSplit/>
          <w:trHeight w:val="340"/>
        </w:trPr>
        <w:tc>
          <w:tcPr>
            <w:tcW w:w="630" w:type="dxa"/>
            <w:tcBorders>
              <w:right w:val="nil"/>
            </w:tcBorders>
            <w:shd w:val="clear" w:color="000000" w:fill="FFFFFF"/>
            <w:vAlign w:val="bottom"/>
          </w:tcPr>
          <w:p w14:paraId="2D7CDF8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6"/>
            <w:tcBorders>
              <w:left w:val="nil"/>
            </w:tcBorders>
            <w:shd w:val="clear" w:color="000000" w:fill="FFFFFF"/>
            <w:vAlign w:val="bottom"/>
          </w:tcPr>
          <w:p w14:paraId="2A9837B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a subsidiary of, or related in any way to:</w:t>
            </w:r>
          </w:p>
        </w:tc>
      </w:tr>
      <w:tr w:rsidR="00585C14" w:rsidRPr="00DD1462" w14:paraId="36614808"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5F64F2D9" w14:textId="77777777" w:rsidR="00585C14" w:rsidRPr="00DD1462" w:rsidRDefault="00585C14" w:rsidP="001A263F">
            <w:pPr>
              <w:tabs>
                <w:tab w:val="left" w:pos="10080"/>
              </w:tabs>
              <w:spacing w:before="40" w:after="40"/>
              <w:jc w:val="right"/>
              <w:rPr>
                <w:rFonts w:ascii="Garamond" w:hAnsi="Garamond"/>
                <w:color w:val="000080"/>
                <w:sz w:val="23"/>
              </w:rPr>
            </w:pPr>
            <w:bookmarkStart w:id="70" w:name="IIRelatedToBrokerage" w:colFirst="1" w:colLast="1"/>
            <w:r w:rsidRPr="00DD1462">
              <w:rPr>
                <w:rFonts w:ascii="Garamond" w:hAnsi="Garamond"/>
                <w:color w:val="000080"/>
                <w:sz w:val="23"/>
              </w:rPr>
              <w:t>A brokerage firm</w:t>
            </w:r>
          </w:p>
        </w:tc>
        <w:tc>
          <w:tcPr>
            <w:tcW w:w="1530" w:type="dxa"/>
            <w:gridSpan w:val="2"/>
            <w:shd w:val="pct20" w:color="auto" w:fill="auto"/>
            <w:vAlign w:val="bottom"/>
          </w:tcPr>
          <w:p w14:paraId="3EC56931"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07CEF544"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D151C78" w14:textId="77777777" w:rsidR="00585C14" w:rsidRPr="00DD1462" w:rsidRDefault="00585C14" w:rsidP="001A263F">
            <w:pPr>
              <w:tabs>
                <w:tab w:val="left" w:pos="10080"/>
              </w:tabs>
              <w:spacing w:before="40" w:after="40"/>
              <w:jc w:val="right"/>
              <w:rPr>
                <w:rFonts w:ascii="Garamond" w:hAnsi="Garamond"/>
                <w:color w:val="000080"/>
                <w:sz w:val="23"/>
              </w:rPr>
            </w:pPr>
            <w:bookmarkStart w:id="71" w:name="IIRelatedToInsurance" w:colFirst="1" w:colLast="1"/>
            <w:bookmarkEnd w:id="70"/>
            <w:r w:rsidRPr="00DD1462">
              <w:rPr>
                <w:rFonts w:ascii="Garamond" w:hAnsi="Garamond"/>
                <w:color w:val="000080"/>
                <w:sz w:val="23"/>
              </w:rPr>
              <w:t>Insurance company</w:t>
            </w:r>
          </w:p>
        </w:tc>
        <w:tc>
          <w:tcPr>
            <w:tcW w:w="1530" w:type="dxa"/>
            <w:gridSpan w:val="2"/>
            <w:tcBorders>
              <w:bottom w:val="single" w:sz="8" w:space="0" w:color="000080"/>
            </w:tcBorders>
            <w:shd w:val="pct20" w:color="000000" w:fill="FFFFFF"/>
            <w:vAlign w:val="bottom"/>
          </w:tcPr>
          <w:p w14:paraId="3DF1FEF6"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041F6025"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29A3F9A3" w14:textId="77777777" w:rsidR="00585C14" w:rsidRPr="00DD1462" w:rsidRDefault="00585C14" w:rsidP="001A263F">
            <w:pPr>
              <w:tabs>
                <w:tab w:val="left" w:pos="10080"/>
              </w:tabs>
              <w:spacing w:before="40" w:after="40"/>
              <w:jc w:val="right"/>
              <w:rPr>
                <w:rFonts w:ascii="Garamond" w:hAnsi="Garamond"/>
                <w:color w:val="000080"/>
                <w:sz w:val="23"/>
              </w:rPr>
            </w:pPr>
            <w:bookmarkStart w:id="72" w:name="IIRelatedToBank" w:colFirst="1" w:colLast="1"/>
            <w:bookmarkEnd w:id="71"/>
            <w:r w:rsidRPr="00DD1462">
              <w:rPr>
                <w:rFonts w:ascii="Garamond" w:hAnsi="Garamond"/>
                <w:color w:val="000080"/>
                <w:sz w:val="23"/>
              </w:rPr>
              <w:t>A bank</w:t>
            </w:r>
          </w:p>
        </w:tc>
        <w:tc>
          <w:tcPr>
            <w:tcW w:w="1530" w:type="dxa"/>
            <w:gridSpan w:val="2"/>
            <w:shd w:val="pct20" w:color="auto" w:fill="auto"/>
            <w:vAlign w:val="bottom"/>
          </w:tcPr>
          <w:p w14:paraId="12ACA414"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6EB6420C"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2B82CDB" w14:textId="77777777" w:rsidR="00585C14" w:rsidRPr="00DD1462" w:rsidRDefault="00585C14" w:rsidP="001A263F">
            <w:pPr>
              <w:tabs>
                <w:tab w:val="left" w:pos="10080"/>
              </w:tabs>
              <w:spacing w:before="40" w:after="40"/>
              <w:jc w:val="right"/>
              <w:rPr>
                <w:rFonts w:ascii="Garamond" w:hAnsi="Garamond"/>
                <w:color w:val="000080"/>
                <w:sz w:val="23"/>
              </w:rPr>
            </w:pPr>
            <w:bookmarkStart w:id="73" w:name="IIRelatedToOther" w:colFirst="1" w:colLast="1"/>
            <w:bookmarkEnd w:id="72"/>
            <w:r w:rsidRPr="00DD1462">
              <w:rPr>
                <w:rFonts w:ascii="Garamond" w:hAnsi="Garamond"/>
                <w:color w:val="000080"/>
                <w:sz w:val="23"/>
              </w:rPr>
              <w:t>Other</w:t>
            </w:r>
          </w:p>
        </w:tc>
        <w:tc>
          <w:tcPr>
            <w:tcW w:w="1530" w:type="dxa"/>
            <w:gridSpan w:val="2"/>
            <w:shd w:val="pct20" w:color="000000" w:fill="FFFFFF"/>
            <w:vAlign w:val="bottom"/>
          </w:tcPr>
          <w:p w14:paraId="2E9D96FD"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3"/>
    </w:tbl>
    <w:p w14:paraId="6110B3E7" w14:textId="77777777" w:rsidR="00585C14" w:rsidRPr="00DD1462" w:rsidRDefault="00585C14" w:rsidP="001A263F">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585C14" w:rsidRPr="00DD1462" w14:paraId="4D117FC9" w14:textId="77777777">
        <w:trPr>
          <w:trHeight w:val="340"/>
        </w:trPr>
        <w:tc>
          <w:tcPr>
            <w:tcW w:w="630" w:type="dxa"/>
            <w:tcBorders>
              <w:bottom w:val="nil"/>
              <w:right w:val="nil"/>
            </w:tcBorders>
            <w:vAlign w:val="bottom"/>
          </w:tcPr>
          <w:p w14:paraId="58D2945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4" w:name="IIParent" w:colFirst="2" w:colLast="2"/>
            <w:r w:rsidRPr="00DD1462">
              <w:rPr>
                <w:rFonts w:ascii="Garamond" w:hAnsi="Garamond"/>
                <w:b/>
                <w:color w:val="000080"/>
                <w:sz w:val="23"/>
              </w:rPr>
              <w:t>6.</w:t>
            </w:r>
          </w:p>
        </w:tc>
        <w:tc>
          <w:tcPr>
            <w:tcW w:w="4950" w:type="dxa"/>
            <w:tcBorders>
              <w:left w:val="nil"/>
              <w:bottom w:val="nil"/>
              <w:right w:val="single" w:sz="8" w:space="0" w:color="000080"/>
            </w:tcBorders>
            <w:vAlign w:val="bottom"/>
          </w:tcPr>
          <w:p w14:paraId="219184E8"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What is the name of the parent company?</w:t>
            </w:r>
          </w:p>
        </w:tc>
        <w:tc>
          <w:tcPr>
            <w:tcW w:w="5040" w:type="dxa"/>
            <w:tcBorders>
              <w:left w:val="single" w:sz="8" w:space="0" w:color="000080"/>
              <w:bottom w:val="nil"/>
            </w:tcBorders>
            <w:vAlign w:val="bottom"/>
          </w:tcPr>
          <w:p w14:paraId="66A46DB4"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4"/>
      <w:tr w:rsidR="00585C14" w:rsidRPr="00DD1462" w14:paraId="498135AD" w14:textId="77777777">
        <w:tc>
          <w:tcPr>
            <w:tcW w:w="630" w:type="dxa"/>
            <w:tcBorders>
              <w:right w:val="nil"/>
            </w:tcBorders>
            <w:shd w:val="clear" w:color="000000" w:fill="FFFFFF"/>
            <w:vAlign w:val="bottom"/>
          </w:tcPr>
          <w:p w14:paraId="3360235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2"/>
            <w:tcBorders>
              <w:left w:val="nil"/>
              <w:bottom w:val="nil"/>
            </w:tcBorders>
            <w:shd w:val="clear" w:color="000000" w:fill="FFFFFF"/>
            <w:vAlign w:val="bottom"/>
          </w:tcPr>
          <w:p w14:paraId="0A390BA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of the ownership structure of the firm.</w:t>
            </w:r>
          </w:p>
        </w:tc>
      </w:tr>
      <w:tr w:rsidR="00585C14" w:rsidRPr="00DD1462" w14:paraId="15457266" w14:textId="77777777">
        <w:tc>
          <w:tcPr>
            <w:tcW w:w="630" w:type="dxa"/>
            <w:tcBorders>
              <w:bottom w:val="nil"/>
              <w:right w:val="nil"/>
            </w:tcBorders>
            <w:vAlign w:val="bottom"/>
          </w:tcPr>
          <w:p w14:paraId="7CF4FB2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5" w:name="IIOwnershipStructure" w:colFirst="1" w:colLast="1"/>
          </w:p>
        </w:tc>
        <w:tc>
          <w:tcPr>
            <w:tcW w:w="9990" w:type="dxa"/>
            <w:gridSpan w:val="2"/>
            <w:tcBorders>
              <w:left w:val="nil"/>
              <w:bottom w:val="nil"/>
            </w:tcBorders>
            <w:shd w:val="pct20" w:color="auto" w:fill="auto"/>
            <w:vAlign w:val="bottom"/>
          </w:tcPr>
          <w:p w14:paraId="5D54B235"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5"/>
      <w:tr w:rsidR="00585C14" w:rsidRPr="00DD1462" w14:paraId="300FFDC5" w14:textId="77777777">
        <w:tc>
          <w:tcPr>
            <w:tcW w:w="630" w:type="dxa"/>
            <w:tcBorders>
              <w:right w:val="nil"/>
            </w:tcBorders>
            <w:shd w:val="clear" w:color="auto" w:fill="auto"/>
            <w:vAlign w:val="bottom"/>
          </w:tcPr>
          <w:p w14:paraId="2442700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8.</w:t>
            </w:r>
          </w:p>
        </w:tc>
        <w:tc>
          <w:tcPr>
            <w:tcW w:w="9990" w:type="dxa"/>
            <w:gridSpan w:val="2"/>
            <w:tcBorders>
              <w:left w:val="nil"/>
              <w:bottom w:val="nil"/>
            </w:tcBorders>
            <w:shd w:val="clear" w:color="auto" w:fill="auto"/>
            <w:vAlign w:val="bottom"/>
          </w:tcPr>
          <w:p w14:paraId="23D150A8"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If the firm is related in any fashion (financially or otherwise) to any other entity, explain.</w:t>
            </w:r>
          </w:p>
        </w:tc>
      </w:tr>
      <w:tr w:rsidR="00585C14" w:rsidRPr="00DD1462" w14:paraId="554BF22E" w14:textId="77777777">
        <w:tc>
          <w:tcPr>
            <w:tcW w:w="630" w:type="dxa"/>
            <w:tcBorders>
              <w:bottom w:val="nil"/>
              <w:right w:val="nil"/>
            </w:tcBorders>
            <w:vAlign w:val="bottom"/>
          </w:tcPr>
          <w:p w14:paraId="7087460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6" w:name="IIRelatedAnyOtherEntity" w:colFirst="1" w:colLast="1"/>
          </w:p>
        </w:tc>
        <w:tc>
          <w:tcPr>
            <w:tcW w:w="9990" w:type="dxa"/>
            <w:gridSpan w:val="2"/>
            <w:tcBorders>
              <w:left w:val="nil"/>
              <w:bottom w:val="nil"/>
            </w:tcBorders>
            <w:shd w:val="pct20" w:color="auto" w:fill="auto"/>
            <w:vAlign w:val="bottom"/>
          </w:tcPr>
          <w:p w14:paraId="1095939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6"/>
    </w:tbl>
    <w:p w14:paraId="5D969EE2" w14:textId="77777777" w:rsidR="00585C14" w:rsidRPr="00DD1462" w:rsidRDefault="00585C14" w:rsidP="001A263F">
      <w:pPr>
        <w:tabs>
          <w:tab w:val="left" w:pos="10080"/>
        </w:tabs>
        <w:jc w:val="both"/>
        <w:rPr>
          <w:rFonts w:ascii="Garamond" w:hAnsi="Garamond"/>
          <w:color w:val="000080"/>
          <w:sz w:val="18"/>
        </w:rPr>
      </w:pPr>
    </w:p>
    <w:p w14:paraId="765A2B93" w14:textId="77777777" w:rsidR="00585C14" w:rsidRPr="00DD1462" w:rsidRDefault="00585C14" w:rsidP="001A263F">
      <w:pPr>
        <w:tabs>
          <w:tab w:val="left" w:pos="10080"/>
        </w:tabs>
        <w:jc w:val="both"/>
        <w:rPr>
          <w:rFonts w:ascii="Garamond" w:hAnsi="Garamond"/>
          <w:color w:val="000080"/>
          <w:sz w:val="18"/>
        </w:rPr>
      </w:pPr>
      <w:r w:rsidRPr="00DD1462">
        <w:rPr>
          <w:rFonts w:ascii="Garamond" w:hAnsi="Garamond"/>
          <w:color w:val="000080"/>
          <w:sz w:val="18"/>
        </w:rPr>
        <w:br w:type="page"/>
      </w:r>
    </w:p>
    <w:p w14:paraId="7C46A0AF" w14:textId="77777777" w:rsidR="00585C14" w:rsidRPr="00DD1462" w:rsidRDefault="00585C14" w:rsidP="001A263F">
      <w:pPr>
        <w:pStyle w:val="Heading1"/>
        <w:tabs>
          <w:tab w:val="clear" w:pos="720"/>
          <w:tab w:val="left" w:pos="10080"/>
        </w:tabs>
        <w:spacing w:before="40" w:after="40"/>
        <w:rPr>
          <w:rFonts w:ascii="Garamond" w:hAnsi="Garamond"/>
          <w:b/>
          <w:color w:val="000080"/>
          <w:sz w:val="28"/>
        </w:rPr>
      </w:pPr>
      <w:r w:rsidRPr="00DD1462">
        <w:rPr>
          <w:rFonts w:ascii="Garamond" w:hAnsi="Garamond"/>
          <w:b/>
          <w:color w:val="000080"/>
          <w:sz w:val="28"/>
        </w:rPr>
        <w:t>General Background Information</w:t>
      </w:r>
    </w:p>
    <w:p w14:paraId="3C8F4433" w14:textId="77777777" w:rsidR="00585C14" w:rsidRPr="00DD1462" w:rsidRDefault="00585C14" w:rsidP="001A263F">
      <w:pPr>
        <w:tabs>
          <w:tab w:val="left" w:pos="10080"/>
        </w:tabs>
        <w:spacing w:before="40" w:after="40"/>
        <w:jc w:val="both"/>
        <w:rPr>
          <w:rFonts w:ascii="Garamond" w:hAnsi="Garamond"/>
          <w:color w:val="000080"/>
          <w:sz w:val="23"/>
        </w:rPr>
      </w:pPr>
    </w:p>
    <w:tbl>
      <w:tblPr>
        <w:tblW w:w="0" w:type="auto"/>
        <w:tblInd w:w="-72" w:type="dxa"/>
        <w:shd w:val="clear" w:color="000000" w:fill="FFFFFF"/>
        <w:tblLayout w:type="fixed"/>
        <w:tblLook w:val="0000" w:firstRow="0" w:lastRow="0" w:firstColumn="0" w:lastColumn="0" w:noHBand="0" w:noVBand="0"/>
      </w:tblPr>
      <w:tblGrid>
        <w:gridCol w:w="630"/>
        <w:gridCol w:w="7830"/>
      </w:tblGrid>
      <w:tr w:rsidR="00585C14" w:rsidRPr="00DD1462" w14:paraId="0E8EA3FC" w14:textId="77777777">
        <w:tc>
          <w:tcPr>
            <w:tcW w:w="630" w:type="dxa"/>
            <w:shd w:val="clear" w:color="000000" w:fill="FFFFFF"/>
          </w:tcPr>
          <w:p w14:paraId="5F381E4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7830" w:type="dxa"/>
            <w:shd w:val="clear" w:color="000000" w:fill="FFFFFF"/>
          </w:tcPr>
          <w:p w14:paraId="06EEB47C"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indicate the types of accounts that your firm currently manages:</w:t>
            </w:r>
          </w:p>
        </w:tc>
      </w:tr>
    </w:tbl>
    <w:p w14:paraId="1135B119" w14:textId="77777777" w:rsidR="00585C14" w:rsidRPr="00DD1462" w:rsidRDefault="00585C14" w:rsidP="001A263F">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360"/>
        <w:gridCol w:w="990"/>
        <w:gridCol w:w="810"/>
        <w:gridCol w:w="1215"/>
        <w:gridCol w:w="585"/>
        <w:gridCol w:w="1890"/>
      </w:tblGrid>
      <w:tr w:rsidR="00585C14" w:rsidRPr="00DD1462" w14:paraId="528DFFBF" w14:textId="77777777">
        <w:trPr>
          <w:cantSplit/>
        </w:trPr>
        <w:tc>
          <w:tcPr>
            <w:tcW w:w="630" w:type="dxa"/>
            <w:vMerge w:val="restart"/>
          </w:tcPr>
          <w:p w14:paraId="53D7C88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7" w:name="IIIManageDomEq" w:colFirst="2" w:colLast="2"/>
            <w:bookmarkStart w:id="78" w:name="IIIManageSociallyConscious" w:colFirst="5" w:colLast="5"/>
          </w:p>
        </w:tc>
        <w:tc>
          <w:tcPr>
            <w:tcW w:w="1980" w:type="dxa"/>
            <w:gridSpan w:val="2"/>
            <w:tcBorders>
              <w:right w:val="single" w:sz="8" w:space="0" w:color="000080"/>
            </w:tcBorders>
            <w:vAlign w:val="bottom"/>
          </w:tcPr>
          <w:p w14:paraId="1835931B"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Domestic Equity</w:t>
            </w:r>
          </w:p>
        </w:tc>
        <w:tc>
          <w:tcPr>
            <w:tcW w:w="2160" w:type="dxa"/>
            <w:tcBorders>
              <w:left w:val="single" w:sz="8" w:space="0" w:color="000080"/>
            </w:tcBorders>
            <w:vAlign w:val="bottom"/>
          </w:tcPr>
          <w:p w14:paraId="5A592A08"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9AE49BA"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1E4F2FB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Socially Conscious</w:t>
            </w:r>
          </w:p>
        </w:tc>
        <w:tc>
          <w:tcPr>
            <w:tcW w:w="1890" w:type="dxa"/>
            <w:tcBorders>
              <w:left w:val="single" w:sz="8" w:space="0" w:color="000080"/>
            </w:tcBorders>
            <w:vAlign w:val="bottom"/>
          </w:tcPr>
          <w:p w14:paraId="5EE6AD2A" w14:textId="77777777" w:rsidR="00585C14" w:rsidRPr="00DD1462" w:rsidRDefault="00585C14" w:rsidP="001A263F">
            <w:pPr>
              <w:spacing w:before="40" w:after="40"/>
              <w:rPr>
                <w:rFonts w:ascii="Garamond" w:hAnsi="Garamond"/>
                <w:color w:val="000080"/>
                <w:sz w:val="22"/>
              </w:rPr>
            </w:pPr>
          </w:p>
        </w:tc>
      </w:tr>
      <w:tr w:rsidR="00585C14" w:rsidRPr="00DD1462" w14:paraId="71D898C3" w14:textId="77777777">
        <w:trPr>
          <w:cantSplit/>
        </w:trPr>
        <w:tc>
          <w:tcPr>
            <w:tcW w:w="630" w:type="dxa"/>
            <w:vMerge/>
          </w:tcPr>
          <w:p w14:paraId="2C9913E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9" w:name="IIIManageFI" w:colFirst="2" w:colLast="2"/>
            <w:bookmarkStart w:id="80" w:name="IIIManageHF" w:colFirst="5" w:colLast="5"/>
            <w:bookmarkEnd w:id="77"/>
            <w:bookmarkEnd w:id="78"/>
          </w:p>
        </w:tc>
        <w:tc>
          <w:tcPr>
            <w:tcW w:w="1980" w:type="dxa"/>
            <w:gridSpan w:val="2"/>
            <w:tcBorders>
              <w:right w:val="single" w:sz="8" w:space="0" w:color="000080"/>
            </w:tcBorders>
            <w:shd w:val="pct20" w:color="000000" w:fill="FFFFFF"/>
            <w:vAlign w:val="bottom"/>
          </w:tcPr>
          <w:p w14:paraId="079D9D1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Fixed Income</w:t>
            </w:r>
          </w:p>
        </w:tc>
        <w:tc>
          <w:tcPr>
            <w:tcW w:w="2160" w:type="dxa"/>
            <w:tcBorders>
              <w:left w:val="single" w:sz="8" w:space="0" w:color="000080"/>
            </w:tcBorders>
            <w:shd w:val="pct20" w:color="000000" w:fill="FFFFFF"/>
            <w:vAlign w:val="bottom"/>
          </w:tcPr>
          <w:p w14:paraId="44A09E8D"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60EF5239"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58324E17"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1CEAAC16" w14:textId="77777777" w:rsidR="00585C14" w:rsidRPr="00DD1462" w:rsidRDefault="00585C14" w:rsidP="001A263F">
            <w:pPr>
              <w:spacing w:before="40" w:after="40"/>
              <w:rPr>
                <w:rFonts w:ascii="Garamond" w:hAnsi="Garamond"/>
                <w:color w:val="000080"/>
                <w:sz w:val="22"/>
              </w:rPr>
            </w:pPr>
          </w:p>
        </w:tc>
      </w:tr>
      <w:tr w:rsidR="00585C14" w:rsidRPr="00DD1462" w14:paraId="6023B616" w14:textId="77777777">
        <w:trPr>
          <w:cantSplit/>
        </w:trPr>
        <w:tc>
          <w:tcPr>
            <w:tcW w:w="630" w:type="dxa"/>
            <w:vMerge/>
          </w:tcPr>
          <w:p w14:paraId="1D6969B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1" w:name="IIIManageBalanced" w:colFirst="2" w:colLast="2"/>
            <w:bookmarkStart w:id="82" w:name="IIIManageInstMF" w:colFirst="5" w:colLast="5"/>
            <w:bookmarkEnd w:id="79"/>
            <w:bookmarkEnd w:id="80"/>
          </w:p>
        </w:tc>
        <w:tc>
          <w:tcPr>
            <w:tcW w:w="1980" w:type="dxa"/>
            <w:gridSpan w:val="2"/>
            <w:tcBorders>
              <w:right w:val="single" w:sz="8" w:space="0" w:color="000080"/>
            </w:tcBorders>
            <w:vAlign w:val="bottom"/>
          </w:tcPr>
          <w:p w14:paraId="7008D16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Balanced</w:t>
            </w:r>
          </w:p>
        </w:tc>
        <w:tc>
          <w:tcPr>
            <w:tcW w:w="2160" w:type="dxa"/>
            <w:tcBorders>
              <w:left w:val="single" w:sz="8" w:space="0" w:color="000080"/>
            </w:tcBorders>
            <w:vAlign w:val="bottom"/>
          </w:tcPr>
          <w:p w14:paraId="1D56C419"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4ADBED6"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387EE3B8" w14:textId="77777777" w:rsidR="00585C14" w:rsidRPr="00DD1462" w:rsidRDefault="00A810A4" w:rsidP="001A263F">
            <w:pPr>
              <w:spacing w:before="40" w:after="40"/>
              <w:jc w:val="right"/>
              <w:rPr>
                <w:rFonts w:ascii="Garamond" w:hAnsi="Garamond"/>
                <w:color w:val="000080"/>
                <w:sz w:val="22"/>
              </w:rPr>
            </w:pPr>
            <w:r w:rsidRPr="00DD1462">
              <w:rPr>
                <w:rFonts w:ascii="Garamond" w:hAnsi="Garamond"/>
                <w:color w:val="000080"/>
                <w:sz w:val="22"/>
              </w:rPr>
              <w:t>Institutional Mutual Funds</w:t>
            </w:r>
          </w:p>
        </w:tc>
        <w:tc>
          <w:tcPr>
            <w:tcW w:w="1890" w:type="dxa"/>
            <w:tcBorders>
              <w:left w:val="single" w:sz="8" w:space="0" w:color="000080"/>
            </w:tcBorders>
            <w:vAlign w:val="bottom"/>
          </w:tcPr>
          <w:p w14:paraId="76F2EAB9" w14:textId="77777777" w:rsidR="00585C14" w:rsidRPr="00DD1462" w:rsidRDefault="00585C14" w:rsidP="001A263F">
            <w:pPr>
              <w:spacing w:before="40" w:after="40"/>
              <w:rPr>
                <w:rFonts w:ascii="Garamond" w:hAnsi="Garamond"/>
                <w:color w:val="000080"/>
                <w:sz w:val="22"/>
              </w:rPr>
            </w:pPr>
          </w:p>
        </w:tc>
      </w:tr>
      <w:tr w:rsidR="00585C14" w:rsidRPr="00DD1462" w14:paraId="7B274EAE" w14:textId="77777777">
        <w:trPr>
          <w:cantSplit/>
        </w:trPr>
        <w:tc>
          <w:tcPr>
            <w:tcW w:w="630" w:type="dxa"/>
            <w:vMerge/>
          </w:tcPr>
          <w:p w14:paraId="550D65F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3" w:name="IIIManageInternational" w:colFirst="2" w:colLast="2"/>
            <w:bookmarkStart w:id="84" w:name="IIIManageRetailMF" w:colFirst="5" w:colLast="5"/>
            <w:bookmarkEnd w:id="81"/>
            <w:bookmarkEnd w:id="82"/>
          </w:p>
        </w:tc>
        <w:tc>
          <w:tcPr>
            <w:tcW w:w="1980" w:type="dxa"/>
            <w:gridSpan w:val="2"/>
            <w:tcBorders>
              <w:right w:val="single" w:sz="8" w:space="0" w:color="000080"/>
            </w:tcBorders>
            <w:shd w:val="pct20" w:color="000000" w:fill="FFFFFF"/>
            <w:vAlign w:val="bottom"/>
          </w:tcPr>
          <w:p w14:paraId="7E0ED913"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International</w:t>
            </w:r>
          </w:p>
        </w:tc>
        <w:tc>
          <w:tcPr>
            <w:tcW w:w="2160" w:type="dxa"/>
            <w:tcBorders>
              <w:left w:val="single" w:sz="8" w:space="0" w:color="000080"/>
            </w:tcBorders>
            <w:shd w:val="pct20" w:color="000000" w:fill="FFFFFF"/>
            <w:vAlign w:val="bottom"/>
          </w:tcPr>
          <w:p w14:paraId="1AAAAE42"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0EBD34D"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1215E2B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6CA7C46C" w14:textId="77777777" w:rsidR="00585C14" w:rsidRPr="00DD1462" w:rsidRDefault="00585C14" w:rsidP="001A263F">
            <w:pPr>
              <w:spacing w:before="40" w:after="40"/>
              <w:rPr>
                <w:rFonts w:ascii="Garamond" w:hAnsi="Garamond"/>
                <w:color w:val="000080"/>
                <w:sz w:val="22"/>
              </w:rPr>
            </w:pPr>
          </w:p>
        </w:tc>
      </w:tr>
      <w:tr w:rsidR="00585C14" w:rsidRPr="00DD1462" w14:paraId="4A748D1C" w14:textId="77777777">
        <w:trPr>
          <w:cantSplit/>
        </w:trPr>
        <w:tc>
          <w:tcPr>
            <w:tcW w:w="630" w:type="dxa"/>
            <w:vMerge/>
          </w:tcPr>
          <w:p w14:paraId="2E02555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5" w:name="IIIManageGlobal" w:colFirst="2" w:colLast="2"/>
            <w:bookmarkEnd w:id="83"/>
            <w:bookmarkEnd w:id="84"/>
          </w:p>
        </w:tc>
        <w:tc>
          <w:tcPr>
            <w:tcW w:w="1980" w:type="dxa"/>
            <w:gridSpan w:val="2"/>
            <w:tcBorders>
              <w:right w:val="single" w:sz="8" w:space="0" w:color="000080"/>
            </w:tcBorders>
            <w:vAlign w:val="bottom"/>
          </w:tcPr>
          <w:p w14:paraId="2A907BE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Global</w:t>
            </w:r>
          </w:p>
        </w:tc>
        <w:tc>
          <w:tcPr>
            <w:tcW w:w="2160" w:type="dxa"/>
            <w:tcBorders>
              <w:left w:val="single" w:sz="8" w:space="0" w:color="000080"/>
            </w:tcBorders>
            <w:vAlign w:val="bottom"/>
          </w:tcPr>
          <w:p w14:paraId="03EE9847"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73548E38"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0DE0DD8D" w14:textId="77777777" w:rsidR="00585C14" w:rsidRPr="00DD1462" w:rsidRDefault="00585C14" w:rsidP="001A263F">
            <w:pPr>
              <w:spacing w:before="40" w:after="40"/>
              <w:jc w:val="right"/>
              <w:rPr>
                <w:rFonts w:ascii="Garamond" w:hAnsi="Garamond"/>
                <w:color w:val="000080"/>
                <w:sz w:val="22"/>
              </w:rPr>
            </w:pPr>
          </w:p>
        </w:tc>
        <w:tc>
          <w:tcPr>
            <w:tcW w:w="1890" w:type="dxa"/>
            <w:tcBorders>
              <w:left w:val="single" w:sz="8" w:space="0" w:color="000080"/>
            </w:tcBorders>
            <w:vAlign w:val="bottom"/>
          </w:tcPr>
          <w:p w14:paraId="06A03096" w14:textId="77777777" w:rsidR="00585C14" w:rsidRPr="00DD1462" w:rsidRDefault="00585C14" w:rsidP="001A263F">
            <w:pPr>
              <w:spacing w:before="40" w:after="40"/>
              <w:jc w:val="both"/>
              <w:rPr>
                <w:rFonts w:ascii="Garamond" w:hAnsi="Garamond"/>
                <w:color w:val="000080"/>
                <w:sz w:val="22"/>
              </w:rPr>
            </w:pPr>
          </w:p>
        </w:tc>
      </w:tr>
      <w:bookmarkEnd w:id="85"/>
      <w:tr w:rsidR="00585C14" w:rsidRPr="00DD1462" w14:paraId="533393D2" w14:textId="77777777">
        <w:tblPrEx>
          <w:tblBorders>
            <w:insideV w:val="single" w:sz="8" w:space="0" w:color="008000"/>
          </w:tblBorders>
        </w:tblPrEx>
        <w:tc>
          <w:tcPr>
            <w:tcW w:w="630" w:type="dxa"/>
            <w:tcBorders>
              <w:bottom w:val="nil"/>
              <w:right w:val="single" w:sz="8" w:space="0" w:color="000080"/>
            </w:tcBorders>
            <w:shd w:val="clear" w:color="auto" w:fill="auto"/>
            <w:vAlign w:val="bottom"/>
          </w:tcPr>
          <w:p w14:paraId="745641D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9"/>
            <w:tcBorders>
              <w:left w:val="single" w:sz="8" w:space="0" w:color="000080"/>
              <w:bottom w:val="nil"/>
            </w:tcBorders>
            <w:shd w:val="clear" w:color="auto" w:fill="auto"/>
            <w:vAlign w:val="bottom"/>
          </w:tcPr>
          <w:p w14:paraId="2C299B32"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provide the location and function of each of the firm’s offices.</w:t>
            </w:r>
          </w:p>
        </w:tc>
      </w:tr>
      <w:tr w:rsidR="00585C14" w:rsidRPr="00DD1462" w14:paraId="362B12CA"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7CBAC42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240385A7" w14:textId="77777777" w:rsidR="00585C14" w:rsidRPr="00DD1462" w:rsidRDefault="00585C14" w:rsidP="001A263F">
            <w:pPr>
              <w:tabs>
                <w:tab w:val="left" w:pos="10080"/>
              </w:tabs>
              <w:spacing w:before="40" w:after="40"/>
              <w:ind w:right="162"/>
              <w:jc w:val="both"/>
              <w:rPr>
                <w:rFonts w:ascii="Garamond" w:hAnsi="Garamond"/>
                <w:color w:val="000080"/>
                <w:sz w:val="23"/>
              </w:rPr>
            </w:pPr>
            <w:bookmarkStart w:id="86" w:name="IIILocationFunctionOffices"/>
            <w:bookmarkEnd w:id="86"/>
          </w:p>
        </w:tc>
      </w:tr>
      <w:tr w:rsidR="00585C14" w:rsidRPr="00DD1462" w14:paraId="41A05001" w14:textId="77777777">
        <w:tblPrEx>
          <w:tblBorders>
            <w:insideV w:val="single" w:sz="8" w:space="0" w:color="008000"/>
          </w:tblBorders>
        </w:tblPrEx>
        <w:tc>
          <w:tcPr>
            <w:tcW w:w="630" w:type="dxa"/>
            <w:tcBorders>
              <w:bottom w:val="nil"/>
              <w:right w:val="single" w:sz="8" w:space="0" w:color="000080"/>
            </w:tcBorders>
            <w:shd w:val="clear" w:color="auto" w:fill="auto"/>
            <w:vAlign w:val="bottom"/>
          </w:tcPr>
          <w:p w14:paraId="2D7C8EE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7" w:name="IIIBriefHistory" w:colFirst="2" w:colLast="2"/>
            <w:r w:rsidRPr="00DD1462">
              <w:rPr>
                <w:rFonts w:ascii="Garamond" w:hAnsi="Garamond"/>
                <w:b/>
                <w:color w:val="000080"/>
                <w:sz w:val="23"/>
              </w:rPr>
              <w:t>3.</w:t>
            </w:r>
          </w:p>
        </w:tc>
        <w:tc>
          <w:tcPr>
            <w:tcW w:w="9990" w:type="dxa"/>
            <w:gridSpan w:val="9"/>
            <w:tcBorders>
              <w:left w:val="single" w:sz="8" w:space="0" w:color="000080"/>
            </w:tcBorders>
            <w:shd w:val="clear" w:color="auto" w:fill="auto"/>
            <w:vAlign w:val="bottom"/>
          </w:tcPr>
          <w:p w14:paraId="1E83CEC6"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give a brief history of the firm.</w:t>
            </w:r>
          </w:p>
        </w:tc>
      </w:tr>
      <w:tr w:rsidR="00585C14" w:rsidRPr="00DD1462" w14:paraId="3F92BE9D" w14:textId="77777777">
        <w:tblPrEx>
          <w:tblBorders>
            <w:insideV w:val="single" w:sz="8" w:space="0" w:color="008000"/>
          </w:tblBorders>
        </w:tblPrEx>
        <w:tc>
          <w:tcPr>
            <w:tcW w:w="630" w:type="dxa"/>
            <w:tcBorders>
              <w:bottom w:val="nil"/>
              <w:right w:val="single" w:sz="8" w:space="0" w:color="000080"/>
            </w:tcBorders>
            <w:shd w:val="clear" w:color="000000" w:fill="FFFFFF"/>
            <w:vAlign w:val="bottom"/>
          </w:tcPr>
          <w:p w14:paraId="3E2A1A8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000000" w:fill="FFFFFF"/>
            <w:vAlign w:val="bottom"/>
          </w:tcPr>
          <w:p w14:paraId="70491AB6"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AF1A045" w14:textId="77777777">
        <w:tblPrEx>
          <w:tblBorders>
            <w:insideV w:val="single" w:sz="8" w:space="0" w:color="008000"/>
          </w:tblBorders>
        </w:tblPrEx>
        <w:tc>
          <w:tcPr>
            <w:tcW w:w="630" w:type="dxa"/>
            <w:tcBorders>
              <w:bottom w:val="nil"/>
              <w:right w:val="single" w:sz="8" w:space="0" w:color="000080"/>
            </w:tcBorders>
            <w:shd w:val="clear" w:color="000000" w:fill="FFFFFF"/>
            <w:vAlign w:val="bottom"/>
          </w:tcPr>
          <w:p w14:paraId="7BA768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8" w:name="IIIFounded" w:colFirst="2" w:colLast="2"/>
            <w:bookmarkEnd w:id="87"/>
            <w:r w:rsidRPr="00DD1462">
              <w:rPr>
                <w:rFonts w:ascii="Garamond" w:hAnsi="Garamond"/>
                <w:b/>
                <w:color w:val="000080"/>
                <w:sz w:val="23"/>
              </w:rPr>
              <w:t>4.</w:t>
            </w:r>
          </w:p>
        </w:tc>
        <w:tc>
          <w:tcPr>
            <w:tcW w:w="9990" w:type="dxa"/>
            <w:gridSpan w:val="9"/>
            <w:tcBorders>
              <w:left w:val="single" w:sz="8" w:space="0" w:color="000080"/>
              <w:bottom w:val="nil"/>
            </w:tcBorders>
            <w:shd w:val="clear" w:color="000000" w:fill="FFFFFF"/>
            <w:vAlign w:val="bottom"/>
          </w:tcPr>
          <w:p w14:paraId="60676DF1"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When was the firm founded?</w:t>
            </w:r>
          </w:p>
        </w:tc>
      </w:tr>
      <w:tr w:rsidR="00585C14" w:rsidRPr="00DD1462" w14:paraId="63575847"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229E829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3604705C"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6B179B1E" w14:textId="77777777">
        <w:tblPrEx>
          <w:tblBorders>
            <w:insideV w:val="single" w:sz="8" w:space="0" w:color="008000"/>
          </w:tblBorders>
        </w:tblPrEx>
        <w:tc>
          <w:tcPr>
            <w:tcW w:w="630" w:type="dxa"/>
            <w:tcBorders>
              <w:bottom w:val="nil"/>
              <w:right w:val="single" w:sz="8" w:space="0" w:color="000080"/>
            </w:tcBorders>
            <w:vAlign w:val="bottom"/>
          </w:tcPr>
          <w:p w14:paraId="28E29A5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9" w:name="IIIRegistered" w:colFirst="2" w:colLast="2"/>
            <w:bookmarkEnd w:id="88"/>
            <w:r w:rsidRPr="00DD1462">
              <w:rPr>
                <w:rFonts w:ascii="Garamond" w:hAnsi="Garamond"/>
                <w:b/>
                <w:color w:val="000080"/>
                <w:sz w:val="23"/>
              </w:rPr>
              <w:t>5.</w:t>
            </w:r>
          </w:p>
        </w:tc>
        <w:tc>
          <w:tcPr>
            <w:tcW w:w="6300" w:type="dxa"/>
            <w:gridSpan w:val="6"/>
            <w:tcBorders>
              <w:left w:val="single" w:sz="8" w:space="0" w:color="000080"/>
              <w:right w:val="single" w:sz="8" w:space="0" w:color="000080"/>
            </w:tcBorders>
            <w:vAlign w:val="bottom"/>
          </w:tcPr>
          <w:p w14:paraId="18481A28" w14:textId="77777777" w:rsidR="00585C14" w:rsidRPr="00DD1462" w:rsidRDefault="00585C14" w:rsidP="001A263F">
            <w:pPr>
              <w:spacing w:before="40" w:after="40"/>
              <w:ind w:right="162"/>
              <w:rPr>
                <w:rFonts w:ascii="Garamond" w:hAnsi="Garamond"/>
                <w:color w:val="000080"/>
                <w:sz w:val="23"/>
              </w:rPr>
            </w:pPr>
            <w:r w:rsidRPr="00DD1462">
              <w:rPr>
                <w:rFonts w:ascii="Garamond" w:hAnsi="Garamond"/>
                <w:color w:val="000080"/>
                <w:sz w:val="23"/>
              </w:rPr>
              <w:t>When was it registered as an investment advisor?</w:t>
            </w:r>
          </w:p>
        </w:tc>
        <w:tc>
          <w:tcPr>
            <w:tcW w:w="3690" w:type="dxa"/>
            <w:gridSpan w:val="3"/>
            <w:tcBorders>
              <w:left w:val="single" w:sz="8" w:space="0" w:color="000080"/>
            </w:tcBorders>
            <w:shd w:val="pct20" w:color="auto" w:fill="auto"/>
            <w:vAlign w:val="bottom"/>
          </w:tcPr>
          <w:p w14:paraId="2120317F"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41837E7"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03A6C0C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0" w:name="IIIBeganManagingTaxExempt" w:colFirst="2" w:colLast="2"/>
            <w:bookmarkEnd w:id="89"/>
            <w:r w:rsidRPr="00DD1462">
              <w:rPr>
                <w:rFonts w:ascii="Garamond" w:hAnsi="Garamond"/>
                <w:b/>
                <w:color w:val="000080"/>
                <w:sz w:val="23"/>
              </w:rPr>
              <w:t>6.</w:t>
            </w:r>
          </w:p>
        </w:tc>
        <w:tc>
          <w:tcPr>
            <w:tcW w:w="6300" w:type="dxa"/>
            <w:gridSpan w:val="6"/>
            <w:tcBorders>
              <w:left w:val="single" w:sz="8" w:space="0" w:color="000080"/>
              <w:bottom w:val="nil"/>
              <w:right w:val="single" w:sz="8" w:space="0" w:color="000080"/>
            </w:tcBorders>
            <w:shd w:val="clear" w:color="000000" w:fill="FFFFFF"/>
            <w:vAlign w:val="bottom"/>
          </w:tcPr>
          <w:p w14:paraId="2F3DE437" w14:textId="77777777" w:rsidR="00585C14" w:rsidRPr="00DD1462" w:rsidRDefault="00585C14" w:rsidP="001A263F">
            <w:pPr>
              <w:spacing w:before="40" w:after="40"/>
              <w:ind w:right="162"/>
              <w:rPr>
                <w:rFonts w:ascii="Garamond" w:hAnsi="Garamond"/>
                <w:color w:val="000080"/>
                <w:sz w:val="23"/>
              </w:rPr>
            </w:pPr>
            <w:r w:rsidRPr="00DD1462">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7468D09E"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C5639F5" w14:textId="77777777">
        <w:tblPrEx>
          <w:tblBorders>
            <w:insideV w:val="single" w:sz="8" w:space="0" w:color="008000"/>
          </w:tblBorders>
        </w:tblPrEx>
        <w:trPr>
          <w:cantSplit/>
        </w:trPr>
        <w:tc>
          <w:tcPr>
            <w:tcW w:w="630" w:type="dxa"/>
            <w:tcBorders>
              <w:right w:val="single" w:sz="8" w:space="0" w:color="000080"/>
            </w:tcBorders>
            <w:vAlign w:val="bottom"/>
          </w:tcPr>
          <w:p w14:paraId="6025988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1" w:name="IIIErrorOmissionInsurance" w:colFirst="2" w:colLast="2"/>
            <w:bookmarkEnd w:id="90"/>
            <w:r w:rsidRPr="00DD1462">
              <w:rPr>
                <w:rFonts w:ascii="Garamond" w:hAnsi="Garamond"/>
                <w:b/>
                <w:color w:val="000080"/>
                <w:sz w:val="23"/>
              </w:rPr>
              <w:t>7.</w:t>
            </w:r>
          </w:p>
        </w:tc>
        <w:tc>
          <w:tcPr>
            <w:tcW w:w="9990" w:type="dxa"/>
            <w:gridSpan w:val="9"/>
            <w:tcBorders>
              <w:left w:val="single" w:sz="8" w:space="0" w:color="000080"/>
              <w:bottom w:val="nil"/>
            </w:tcBorders>
            <w:vAlign w:val="bottom"/>
          </w:tcPr>
          <w:p w14:paraId="1D590D0C" w14:textId="77777777" w:rsidR="00585C14" w:rsidRPr="00DD1462" w:rsidRDefault="00585C14" w:rsidP="001A263F">
            <w:pPr>
              <w:tabs>
                <w:tab w:val="left" w:pos="10080"/>
              </w:tabs>
              <w:spacing w:before="40" w:after="40"/>
              <w:ind w:right="162"/>
              <w:jc w:val="both"/>
              <w:rPr>
                <w:rFonts w:ascii="Garamond" w:hAnsi="Garamond"/>
                <w:color w:val="000080"/>
                <w:sz w:val="22"/>
              </w:rPr>
            </w:pPr>
            <w:r w:rsidRPr="00DD1462">
              <w:rPr>
                <w:rFonts w:ascii="Garamond" w:hAnsi="Garamond"/>
                <w:color w:val="000080"/>
                <w:sz w:val="22"/>
              </w:rPr>
              <w:t>Describe the level of error and omission insurance coverage the firm carries.</w:t>
            </w:r>
          </w:p>
        </w:tc>
      </w:tr>
      <w:bookmarkEnd w:id="91"/>
      <w:tr w:rsidR="00585C14" w:rsidRPr="00DD1462" w14:paraId="32211AB1" w14:textId="77777777">
        <w:tblPrEx>
          <w:tblBorders>
            <w:insideV w:val="single" w:sz="8" w:space="0" w:color="008000"/>
          </w:tblBorders>
        </w:tblPrEx>
        <w:trPr>
          <w:cantSplit/>
        </w:trPr>
        <w:tc>
          <w:tcPr>
            <w:tcW w:w="630" w:type="dxa"/>
            <w:tcBorders>
              <w:right w:val="single" w:sz="8" w:space="0" w:color="000080"/>
            </w:tcBorders>
            <w:vAlign w:val="bottom"/>
          </w:tcPr>
          <w:p w14:paraId="12FA597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29475F55" w14:textId="77777777" w:rsidR="00585C14" w:rsidRPr="00DD1462" w:rsidRDefault="00585C14" w:rsidP="001A263F">
            <w:pPr>
              <w:tabs>
                <w:tab w:val="left" w:pos="10080"/>
              </w:tabs>
              <w:spacing w:before="40" w:after="40"/>
              <w:ind w:right="162"/>
              <w:jc w:val="both"/>
              <w:rPr>
                <w:rFonts w:ascii="Garamond" w:hAnsi="Garamond"/>
                <w:color w:val="000080"/>
                <w:sz w:val="22"/>
              </w:rPr>
            </w:pPr>
          </w:p>
        </w:tc>
      </w:tr>
      <w:tr w:rsidR="00950BB0" w:rsidRPr="00DD1462" w14:paraId="605EFDB7" w14:textId="77777777" w:rsidTr="00950BB0">
        <w:tblPrEx>
          <w:tblBorders>
            <w:insideV w:val="single" w:sz="8" w:space="0" w:color="008000"/>
          </w:tblBorders>
        </w:tblPrEx>
        <w:trPr>
          <w:cantSplit/>
        </w:trPr>
        <w:tc>
          <w:tcPr>
            <w:tcW w:w="630" w:type="dxa"/>
            <w:tcBorders>
              <w:right w:val="single" w:sz="8" w:space="0" w:color="000080"/>
            </w:tcBorders>
            <w:vAlign w:val="bottom"/>
          </w:tcPr>
          <w:p w14:paraId="5E593D72" w14:textId="77DD95F7" w:rsidR="00950BB0"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9"/>
            <w:tcBorders>
              <w:left w:val="single" w:sz="8" w:space="0" w:color="000080"/>
              <w:bottom w:val="nil"/>
            </w:tcBorders>
            <w:shd w:val="clear" w:color="auto" w:fill="FFFFFF" w:themeFill="background1"/>
            <w:vAlign w:val="bottom"/>
          </w:tcPr>
          <w:p w14:paraId="20971DCD" w14:textId="56B303E5" w:rsidR="00950BB0" w:rsidRPr="00DD1462" w:rsidRDefault="00950BB0" w:rsidP="001A263F">
            <w:pPr>
              <w:tabs>
                <w:tab w:val="left" w:pos="10080"/>
              </w:tabs>
              <w:spacing w:before="40" w:after="40"/>
              <w:ind w:right="162"/>
              <w:jc w:val="both"/>
              <w:rPr>
                <w:rFonts w:ascii="Garamond" w:hAnsi="Garamond"/>
                <w:color w:val="000080"/>
                <w:sz w:val="22"/>
              </w:rPr>
            </w:pPr>
            <w:r>
              <w:rPr>
                <w:rFonts w:ascii="Garamond" w:hAnsi="Garamond"/>
                <w:color w:val="000080"/>
                <w:sz w:val="22"/>
              </w:rPr>
              <w:t>Please describe any addition insurance coverage the firm carries and level of coverage.</w:t>
            </w:r>
          </w:p>
        </w:tc>
      </w:tr>
      <w:tr w:rsidR="00950BB0" w:rsidRPr="00DD1462" w14:paraId="180DD907" w14:textId="77777777">
        <w:tblPrEx>
          <w:tblBorders>
            <w:insideV w:val="single" w:sz="8" w:space="0" w:color="008000"/>
          </w:tblBorders>
        </w:tblPrEx>
        <w:trPr>
          <w:cantSplit/>
        </w:trPr>
        <w:tc>
          <w:tcPr>
            <w:tcW w:w="630" w:type="dxa"/>
            <w:tcBorders>
              <w:right w:val="single" w:sz="8" w:space="0" w:color="000080"/>
            </w:tcBorders>
            <w:vAlign w:val="bottom"/>
          </w:tcPr>
          <w:p w14:paraId="318F8412" w14:textId="77777777" w:rsidR="00950BB0" w:rsidRPr="00DD1462" w:rsidRDefault="00950BB0"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69CA7C42" w14:textId="77777777" w:rsidR="00950BB0" w:rsidRPr="00DD1462" w:rsidRDefault="00950BB0" w:rsidP="001A263F">
            <w:pPr>
              <w:tabs>
                <w:tab w:val="left" w:pos="10080"/>
              </w:tabs>
              <w:spacing w:before="40" w:after="40"/>
              <w:ind w:right="162"/>
              <w:jc w:val="both"/>
              <w:rPr>
                <w:rFonts w:ascii="Garamond" w:hAnsi="Garamond"/>
                <w:color w:val="000080"/>
                <w:sz w:val="22"/>
              </w:rPr>
            </w:pPr>
          </w:p>
        </w:tc>
      </w:tr>
      <w:tr w:rsidR="00585C14" w:rsidRPr="00DD1462" w14:paraId="2A728ED5" w14:textId="77777777">
        <w:tblPrEx>
          <w:tblBorders>
            <w:insideV w:val="single" w:sz="8" w:space="0" w:color="008000"/>
          </w:tblBorders>
        </w:tblPrEx>
        <w:trPr>
          <w:cantSplit/>
        </w:trPr>
        <w:tc>
          <w:tcPr>
            <w:tcW w:w="630" w:type="dxa"/>
            <w:tcBorders>
              <w:right w:val="single" w:sz="8" w:space="0" w:color="000080"/>
            </w:tcBorders>
            <w:vAlign w:val="bottom"/>
          </w:tcPr>
          <w:p w14:paraId="3B09D7D6" w14:textId="49442580" w:rsidR="00585C14"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r w:rsidR="00585C14" w:rsidRPr="00DD1462">
              <w:rPr>
                <w:rFonts w:ascii="Garamond" w:hAnsi="Garamond"/>
                <w:b/>
                <w:color w:val="000080"/>
                <w:sz w:val="23"/>
              </w:rPr>
              <w:t>.</w:t>
            </w:r>
          </w:p>
        </w:tc>
        <w:tc>
          <w:tcPr>
            <w:tcW w:w="9990" w:type="dxa"/>
            <w:gridSpan w:val="9"/>
            <w:tcBorders>
              <w:left w:val="single" w:sz="8" w:space="0" w:color="000080"/>
              <w:bottom w:val="nil"/>
            </w:tcBorders>
            <w:vAlign w:val="bottom"/>
          </w:tcPr>
          <w:p w14:paraId="03A9F6ED"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Are you now the subject of a SEC or other regulatory body sanction?  If so, explain.</w:t>
            </w:r>
          </w:p>
        </w:tc>
      </w:tr>
      <w:tr w:rsidR="00585C14" w:rsidRPr="00DD1462" w14:paraId="3299CD39" w14:textId="77777777">
        <w:tblPrEx>
          <w:tblBorders>
            <w:insideV w:val="single" w:sz="8" w:space="0" w:color="008000"/>
          </w:tblBorders>
        </w:tblPrEx>
        <w:trPr>
          <w:cantSplit/>
        </w:trPr>
        <w:tc>
          <w:tcPr>
            <w:tcW w:w="630" w:type="dxa"/>
            <w:tcBorders>
              <w:right w:val="single" w:sz="8" w:space="0" w:color="000080"/>
            </w:tcBorders>
            <w:vAlign w:val="bottom"/>
          </w:tcPr>
          <w:p w14:paraId="07DE45B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2" w:name="IIISubjectSanctionNow" w:colFirst="1" w:colLast="1"/>
          </w:p>
        </w:tc>
        <w:tc>
          <w:tcPr>
            <w:tcW w:w="9990" w:type="dxa"/>
            <w:gridSpan w:val="9"/>
            <w:tcBorders>
              <w:left w:val="single" w:sz="8" w:space="0" w:color="000080"/>
              <w:bottom w:val="nil"/>
            </w:tcBorders>
            <w:shd w:val="pct20" w:color="000000" w:fill="FFFFFF"/>
            <w:vAlign w:val="bottom"/>
          </w:tcPr>
          <w:p w14:paraId="75254A21" w14:textId="77777777" w:rsidR="00585C14" w:rsidRPr="00DD1462" w:rsidRDefault="00585C14" w:rsidP="001A263F">
            <w:pPr>
              <w:tabs>
                <w:tab w:val="left" w:pos="10080"/>
              </w:tabs>
              <w:spacing w:before="40" w:after="40"/>
              <w:ind w:right="162"/>
              <w:jc w:val="both"/>
              <w:rPr>
                <w:rFonts w:ascii="Garamond" w:hAnsi="Garamond"/>
                <w:color w:val="000080"/>
                <w:sz w:val="22"/>
              </w:rPr>
            </w:pPr>
          </w:p>
        </w:tc>
      </w:tr>
      <w:bookmarkEnd w:id="92"/>
      <w:tr w:rsidR="00585C14" w:rsidRPr="00DD1462" w14:paraId="5B2B5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162D9A6" w14:textId="36E8FBBB" w:rsidR="00585C14"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00585C14"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58449C41"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Has the firm ever been subject to a SEC or other regulatory body sanction? If so, explain.</w:t>
            </w:r>
          </w:p>
        </w:tc>
      </w:tr>
      <w:tr w:rsidR="00585C14" w:rsidRPr="00DD1462" w14:paraId="3CF84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914A4C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3" w:name="IIISubjectSanctionBefore" w:colFirst="1" w:colLast="1"/>
          </w:p>
        </w:tc>
        <w:tc>
          <w:tcPr>
            <w:tcW w:w="9990" w:type="dxa"/>
            <w:gridSpan w:val="9"/>
            <w:tcBorders>
              <w:top w:val="nil"/>
              <w:left w:val="single" w:sz="8" w:space="0" w:color="000080"/>
              <w:bottom w:val="nil"/>
              <w:right w:val="nil"/>
            </w:tcBorders>
            <w:shd w:val="pct20" w:color="000000" w:fill="FFFFFF"/>
            <w:vAlign w:val="bottom"/>
          </w:tcPr>
          <w:p w14:paraId="1802C2CF" w14:textId="77777777" w:rsidR="00585C14" w:rsidRPr="00D31348" w:rsidRDefault="00585C14" w:rsidP="001A263F">
            <w:pPr>
              <w:spacing w:before="40" w:after="40"/>
              <w:ind w:left="-108" w:right="162" w:firstLine="108"/>
              <w:rPr>
                <w:rFonts w:ascii="Garamond" w:hAnsi="Garamond"/>
                <w:i/>
                <w:color w:val="000080"/>
                <w:sz w:val="23"/>
              </w:rPr>
            </w:pPr>
          </w:p>
        </w:tc>
      </w:tr>
      <w:bookmarkEnd w:id="93"/>
      <w:tr w:rsidR="00585C14" w:rsidRPr="00DD1462" w14:paraId="0EF38B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C0162E3" w14:textId="6B542AE1"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1</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7C3B6DE3" w14:textId="77777777" w:rsidR="00585C14" w:rsidRPr="00DD1462" w:rsidRDefault="00585C14" w:rsidP="001A263F">
            <w:pPr>
              <w:spacing w:before="40" w:after="40"/>
              <w:ind w:left="-108" w:right="162" w:firstLine="108"/>
              <w:rPr>
                <w:rFonts w:ascii="Garamond" w:hAnsi="Garamond"/>
                <w:color w:val="000080"/>
                <w:sz w:val="23"/>
              </w:rPr>
            </w:pPr>
            <w:r w:rsidRPr="00DD1462">
              <w:rPr>
                <w:rFonts w:ascii="Garamond" w:hAnsi="Garamond"/>
                <w:color w:val="000080"/>
                <w:sz w:val="23"/>
              </w:rPr>
              <w:t>Discuss, in detail, any litigation brought against the firm in the last five years.</w:t>
            </w:r>
          </w:p>
        </w:tc>
      </w:tr>
      <w:tr w:rsidR="00585C14" w:rsidRPr="00DD1462" w14:paraId="4FFA61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04E1964" w14:textId="77777777" w:rsidR="00585C14" w:rsidRPr="00DD1462" w:rsidRDefault="00585C14" w:rsidP="001A263F">
            <w:pPr>
              <w:spacing w:before="40" w:after="40"/>
              <w:ind w:left="-108" w:right="-108"/>
              <w:jc w:val="center"/>
              <w:rPr>
                <w:rFonts w:ascii="Garamond" w:hAnsi="Garamond"/>
                <w:b/>
                <w:color w:val="000080"/>
                <w:sz w:val="23"/>
              </w:rPr>
            </w:pPr>
            <w:bookmarkStart w:id="94" w:name="IIILitigation" w:colFirst="1" w:colLast="1"/>
          </w:p>
        </w:tc>
        <w:tc>
          <w:tcPr>
            <w:tcW w:w="9990" w:type="dxa"/>
            <w:gridSpan w:val="9"/>
            <w:tcBorders>
              <w:top w:val="nil"/>
              <w:left w:val="single" w:sz="8" w:space="0" w:color="000080"/>
              <w:bottom w:val="nil"/>
              <w:right w:val="nil"/>
            </w:tcBorders>
            <w:shd w:val="pct20" w:color="000000" w:fill="FFFFFF"/>
            <w:vAlign w:val="bottom"/>
          </w:tcPr>
          <w:p w14:paraId="3F30D8CF" w14:textId="77777777" w:rsidR="00585C14" w:rsidRPr="00DD1462" w:rsidRDefault="00585C14" w:rsidP="001A263F">
            <w:pPr>
              <w:spacing w:before="40" w:after="40"/>
              <w:ind w:right="162"/>
              <w:jc w:val="both"/>
              <w:rPr>
                <w:rFonts w:ascii="Garamond" w:hAnsi="Garamond"/>
                <w:color w:val="000080"/>
                <w:sz w:val="23"/>
              </w:rPr>
            </w:pPr>
          </w:p>
        </w:tc>
      </w:tr>
      <w:bookmarkEnd w:id="94"/>
      <w:tr w:rsidR="00585C14" w:rsidRPr="00DD1462" w14:paraId="10D47C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38D996C" w14:textId="2487D10C"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2</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7A43A9C2"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on the financial condition of the firm.</w:t>
            </w:r>
          </w:p>
        </w:tc>
      </w:tr>
      <w:tr w:rsidR="00585C14" w:rsidRPr="00DD1462" w14:paraId="209212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2B537E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5" w:name="IIIFinancialCondition" w:colFirst="1" w:colLast="1"/>
          </w:p>
        </w:tc>
        <w:tc>
          <w:tcPr>
            <w:tcW w:w="9990" w:type="dxa"/>
            <w:gridSpan w:val="9"/>
            <w:tcBorders>
              <w:top w:val="nil"/>
              <w:left w:val="single" w:sz="8" w:space="0" w:color="000080"/>
              <w:bottom w:val="nil"/>
              <w:right w:val="nil"/>
            </w:tcBorders>
            <w:shd w:val="pct20" w:color="auto" w:fill="auto"/>
            <w:vAlign w:val="bottom"/>
          </w:tcPr>
          <w:p w14:paraId="3D2DC95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95"/>
      <w:tr w:rsidR="00585C14" w:rsidRPr="00DD1462" w14:paraId="221DE7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EDEA668" w14:textId="7B2C690A"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3</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5EA2AEEF" w14:textId="700EC2D2"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Provide a breakdown of assets by type of Investment Strategy. (for example, </w:t>
            </w:r>
            <w:r w:rsidR="00F602D3">
              <w:rPr>
                <w:rFonts w:ascii="Garamond" w:hAnsi="Garamond"/>
                <w:color w:val="000080"/>
                <w:sz w:val="23"/>
              </w:rPr>
              <w:t>Large</w:t>
            </w:r>
            <w:r w:rsidRPr="00DD1462">
              <w:rPr>
                <w:rFonts w:ascii="Garamond" w:hAnsi="Garamond"/>
                <w:color w:val="000080"/>
                <w:sz w:val="23"/>
              </w:rPr>
              <w:t xml:space="preserve"> Cap Growth, Core Fixed Income, Emerging Markets, etc.)</w:t>
            </w:r>
            <w:r w:rsidR="009E507B" w:rsidRPr="00DD1462">
              <w:rPr>
                <w:rFonts w:ascii="Garamond" w:hAnsi="Garamond"/>
                <w:color w:val="000080"/>
                <w:sz w:val="23"/>
              </w:rPr>
              <w:t xml:space="preserve"> You may add additional rows to this table as needed.</w:t>
            </w:r>
          </w:p>
        </w:tc>
      </w:tr>
      <w:tr w:rsidR="00585C14" w:rsidRPr="00DD1462" w14:paraId="500D0B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clear" w:color="000000" w:fill="000080"/>
            <w:vAlign w:val="bottom"/>
          </w:tcPr>
          <w:p w14:paraId="7051BF24"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Investment Strategy</w:t>
            </w:r>
          </w:p>
        </w:tc>
        <w:tc>
          <w:tcPr>
            <w:tcW w:w="2025" w:type="dxa"/>
            <w:gridSpan w:val="2"/>
            <w:tcBorders>
              <w:top w:val="nil"/>
              <w:left w:val="single" w:sz="8" w:space="0" w:color="000080"/>
              <w:bottom w:val="nil"/>
              <w:right w:val="single" w:sz="8" w:space="0" w:color="000080"/>
            </w:tcBorders>
            <w:shd w:val="clear" w:color="000000" w:fill="000080"/>
            <w:vAlign w:val="bottom"/>
          </w:tcPr>
          <w:p w14:paraId="0B1EBFF8"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35B7322F"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 Value</w:t>
            </w:r>
          </w:p>
        </w:tc>
      </w:tr>
      <w:tr w:rsidR="00585C14" w:rsidRPr="00DD1462" w14:paraId="53F7C6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1F809E80" w14:textId="77777777" w:rsidR="00585C14" w:rsidRPr="00DD1462" w:rsidRDefault="00585C14" w:rsidP="001A263F">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44D6786"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8893D0C" w14:textId="77777777" w:rsidR="00585C14" w:rsidRPr="00DD1462" w:rsidRDefault="00585C14" w:rsidP="001A263F">
            <w:pPr>
              <w:spacing w:before="40" w:after="40"/>
              <w:jc w:val="center"/>
              <w:rPr>
                <w:rFonts w:ascii="Garamond" w:hAnsi="Garamond"/>
                <w:color w:val="000080"/>
                <w:sz w:val="23"/>
              </w:rPr>
            </w:pPr>
          </w:p>
        </w:tc>
      </w:tr>
      <w:tr w:rsidR="00585C14" w:rsidRPr="00DD1462" w14:paraId="07DC3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6378D8D9"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2E23D626"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2FDB3710" w14:textId="77777777" w:rsidR="00585C14" w:rsidRPr="00DD1462" w:rsidRDefault="00585C14" w:rsidP="001A263F">
            <w:pPr>
              <w:spacing w:before="40" w:after="40"/>
              <w:jc w:val="center"/>
              <w:rPr>
                <w:rFonts w:ascii="Garamond" w:hAnsi="Garamond"/>
                <w:color w:val="000080"/>
                <w:sz w:val="23"/>
              </w:rPr>
            </w:pPr>
          </w:p>
        </w:tc>
      </w:tr>
      <w:tr w:rsidR="00585C14" w:rsidRPr="00DD1462" w14:paraId="05897D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25449B8B"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540FE189"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004C2DE6" w14:textId="77777777" w:rsidR="00585C14" w:rsidRPr="00DD1462" w:rsidRDefault="00585C14" w:rsidP="001A263F">
            <w:pPr>
              <w:spacing w:before="40" w:after="40"/>
              <w:jc w:val="center"/>
              <w:rPr>
                <w:rFonts w:ascii="Garamond" w:hAnsi="Garamond"/>
                <w:color w:val="000080"/>
                <w:sz w:val="23"/>
              </w:rPr>
            </w:pPr>
          </w:p>
        </w:tc>
      </w:tr>
      <w:tr w:rsidR="00585C14" w:rsidRPr="00DD1462" w14:paraId="45F635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06B2230F"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AF7AC61"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A9D0C86" w14:textId="77777777" w:rsidR="00585C14" w:rsidRPr="00DD1462" w:rsidRDefault="00585C14" w:rsidP="001A263F">
            <w:pPr>
              <w:spacing w:before="40" w:after="40"/>
              <w:jc w:val="center"/>
              <w:rPr>
                <w:rFonts w:ascii="Garamond" w:hAnsi="Garamond"/>
                <w:color w:val="000080"/>
                <w:sz w:val="23"/>
              </w:rPr>
            </w:pPr>
          </w:p>
        </w:tc>
      </w:tr>
      <w:tr w:rsidR="00585C14" w:rsidRPr="00DD1462" w14:paraId="21971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1170C634"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E706EEA"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A5BDF6D" w14:textId="77777777" w:rsidR="00585C14" w:rsidRPr="00DD1462" w:rsidRDefault="00585C14" w:rsidP="001A263F">
            <w:pPr>
              <w:spacing w:before="40" w:after="40"/>
              <w:jc w:val="center"/>
              <w:rPr>
                <w:rFonts w:ascii="Garamond" w:hAnsi="Garamond"/>
                <w:color w:val="000080"/>
                <w:sz w:val="23"/>
              </w:rPr>
            </w:pPr>
          </w:p>
        </w:tc>
      </w:tr>
      <w:tr w:rsidR="00585C14" w:rsidRPr="00DD1462" w14:paraId="1A7182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3CA57055"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31D333FD"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E7E32DA" w14:textId="77777777" w:rsidR="00585C14" w:rsidRPr="00DD1462" w:rsidRDefault="00585C14" w:rsidP="001A263F">
            <w:pPr>
              <w:spacing w:before="40" w:after="40"/>
              <w:jc w:val="center"/>
              <w:rPr>
                <w:rFonts w:ascii="Garamond" w:hAnsi="Garamond"/>
                <w:color w:val="000080"/>
                <w:sz w:val="23"/>
              </w:rPr>
            </w:pPr>
          </w:p>
        </w:tc>
      </w:tr>
      <w:tr w:rsidR="00585C14" w:rsidRPr="00DD1462" w14:paraId="5E3EC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0FAF0A81"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4932C0AB"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3B1636BD" w14:textId="77777777" w:rsidR="00585C14" w:rsidRPr="00DD1462" w:rsidRDefault="00585C14" w:rsidP="001A263F">
            <w:pPr>
              <w:spacing w:before="40" w:after="40"/>
              <w:jc w:val="center"/>
              <w:rPr>
                <w:rFonts w:ascii="Garamond" w:hAnsi="Garamond"/>
                <w:color w:val="000080"/>
                <w:sz w:val="23"/>
              </w:rPr>
            </w:pPr>
          </w:p>
        </w:tc>
      </w:tr>
    </w:tbl>
    <w:p w14:paraId="29C8E3BA" w14:textId="77777777" w:rsidR="00585C14" w:rsidRPr="00DD1462" w:rsidRDefault="00585C14" w:rsidP="001A263F">
      <w:pPr>
        <w:rPr>
          <w:rFonts w:ascii="Garamond" w:hAnsi="Garamond"/>
          <w:color w:val="000080"/>
        </w:rPr>
      </w:pPr>
    </w:p>
    <w:p w14:paraId="1AD514B0" w14:textId="77777777" w:rsidR="00585C14" w:rsidRPr="00DD1462" w:rsidRDefault="00585C14" w:rsidP="001A263F">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3060"/>
        <w:gridCol w:w="3330"/>
        <w:gridCol w:w="3600"/>
      </w:tblGrid>
      <w:tr w:rsidR="00585C14" w:rsidRPr="00DD1462" w14:paraId="78684AB3" w14:textId="77777777" w:rsidTr="00E87483">
        <w:tc>
          <w:tcPr>
            <w:tcW w:w="630" w:type="dxa"/>
            <w:tcBorders>
              <w:right w:val="single" w:sz="8" w:space="0" w:color="000080"/>
            </w:tcBorders>
            <w:vAlign w:val="bottom"/>
          </w:tcPr>
          <w:p w14:paraId="7B876DAA" w14:textId="6941BF02"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4</w:t>
            </w:r>
            <w:r w:rsidRPr="00DD1462">
              <w:rPr>
                <w:rFonts w:ascii="Garamond" w:hAnsi="Garamond"/>
                <w:b/>
                <w:color w:val="000080"/>
                <w:sz w:val="23"/>
              </w:rPr>
              <w:t>.</w:t>
            </w:r>
          </w:p>
        </w:tc>
        <w:tc>
          <w:tcPr>
            <w:tcW w:w="9990" w:type="dxa"/>
            <w:gridSpan w:val="3"/>
            <w:tcBorders>
              <w:left w:val="single" w:sz="8" w:space="0" w:color="000080"/>
            </w:tcBorders>
            <w:vAlign w:val="bottom"/>
          </w:tcPr>
          <w:p w14:paraId="158708C6"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t xml:space="preserve">Please provide a breakdown of the </w:t>
            </w:r>
            <w:r w:rsidRPr="00DD1462">
              <w:rPr>
                <w:rFonts w:ascii="Garamond" w:hAnsi="Garamond"/>
                <w:i/>
                <w:color w:val="000080"/>
                <w:sz w:val="23"/>
                <w:u w:val="single"/>
              </w:rPr>
              <w:t>FIRM’S</w:t>
            </w:r>
            <w:r w:rsidRPr="00DD1462">
              <w:rPr>
                <w:rFonts w:ascii="Garamond" w:hAnsi="Garamond"/>
                <w:color w:val="000080"/>
                <w:sz w:val="23"/>
              </w:rPr>
              <w:t xml:space="preserve"> accounts &amp; assets in the following table:</w:t>
            </w:r>
          </w:p>
        </w:tc>
      </w:tr>
      <w:tr w:rsidR="00E87483" w:rsidRPr="00DD1462" w14:paraId="43634A9F" w14:textId="77777777" w:rsidTr="00E87483">
        <w:tblPrEx>
          <w:tblBorders>
            <w:insideV w:val="single" w:sz="8" w:space="0" w:color="000080"/>
          </w:tblBorders>
        </w:tblPrEx>
        <w:trPr>
          <w:gridBefore w:val="1"/>
          <w:wBefore w:w="630" w:type="dxa"/>
          <w:trHeight w:val="340"/>
        </w:trPr>
        <w:tc>
          <w:tcPr>
            <w:tcW w:w="3060" w:type="dxa"/>
            <w:shd w:val="pct20" w:color="000000" w:fill="FFFFFF"/>
            <w:vAlign w:val="center"/>
          </w:tcPr>
          <w:p w14:paraId="5406ACC3" w14:textId="77777777" w:rsidR="00E87483" w:rsidRPr="00DD1462" w:rsidRDefault="00E87483" w:rsidP="006569F7">
            <w:pPr>
              <w:spacing w:before="40" w:after="40"/>
              <w:rPr>
                <w:rFonts w:ascii="Garamond" w:hAnsi="Garamond"/>
                <w:b/>
                <w:color w:val="000080"/>
                <w:sz w:val="23"/>
              </w:rPr>
            </w:pPr>
          </w:p>
        </w:tc>
        <w:tc>
          <w:tcPr>
            <w:tcW w:w="3330" w:type="dxa"/>
            <w:shd w:val="pct20" w:color="000000" w:fill="FFFFFF"/>
            <w:vAlign w:val="center"/>
          </w:tcPr>
          <w:p w14:paraId="1F1E98DF"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73DB694B"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Value</w:t>
            </w:r>
          </w:p>
        </w:tc>
      </w:tr>
      <w:tr w:rsidR="00E87483" w:rsidRPr="00DD1462" w14:paraId="3874BC73" w14:textId="77777777" w:rsidTr="00E87483">
        <w:tblPrEx>
          <w:tblBorders>
            <w:insideV w:val="single" w:sz="8" w:space="0" w:color="000080"/>
          </w:tblBorders>
        </w:tblPrEx>
        <w:trPr>
          <w:gridBefore w:val="1"/>
          <w:wBefore w:w="630" w:type="dxa"/>
          <w:trHeight w:val="341"/>
        </w:trPr>
        <w:tc>
          <w:tcPr>
            <w:tcW w:w="3060" w:type="dxa"/>
            <w:vAlign w:val="center"/>
          </w:tcPr>
          <w:p w14:paraId="533290A6" w14:textId="77777777" w:rsidR="00E87483" w:rsidRPr="00DD1462" w:rsidRDefault="00E87483" w:rsidP="006569F7">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55E416CE"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2A4BC942" w14:textId="77777777" w:rsidR="00E87483" w:rsidRPr="00DD1462" w:rsidRDefault="00E87483" w:rsidP="006569F7">
            <w:pPr>
              <w:spacing w:before="40" w:after="40"/>
              <w:jc w:val="center"/>
              <w:rPr>
                <w:rFonts w:ascii="Garamond" w:hAnsi="Garamond"/>
                <w:color w:val="000080"/>
                <w:sz w:val="23"/>
              </w:rPr>
            </w:pPr>
          </w:p>
        </w:tc>
      </w:tr>
      <w:tr w:rsidR="00E87483" w:rsidRPr="00DD1462" w14:paraId="5941EFF6"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716E4896" w14:textId="77777777" w:rsidR="00E87483" w:rsidRPr="00DD1462" w:rsidRDefault="00E87483" w:rsidP="006569F7">
            <w:pPr>
              <w:spacing w:before="40" w:after="40"/>
              <w:jc w:val="right"/>
              <w:rPr>
                <w:rFonts w:ascii="Garamond" w:hAnsi="Garamond"/>
                <w:color w:val="000080"/>
                <w:sz w:val="23"/>
              </w:rPr>
            </w:pPr>
            <w:bookmarkStart w:id="96" w:name="IIINumErisa" w:colFirst="1" w:colLast="1"/>
            <w:bookmarkStart w:id="97" w:name="IIIValErisa" w:colFirst="2" w:colLast="2"/>
            <w:r w:rsidRPr="00DD1462">
              <w:rPr>
                <w:rFonts w:ascii="Garamond" w:hAnsi="Garamond"/>
                <w:color w:val="000080"/>
                <w:sz w:val="23"/>
              </w:rPr>
              <w:t>ERISA</w:t>
            </w:r>
          </w:p>
        </w:tc>
        <w:tc>
          <w:tcPr>
            <w:tcW w:w="3330" w:type="dxa"/>
            <w:shd w:val="pct20" w:color="000000" w:fill="FFFFFF"/>
            <w:vAlign w:val="center"/>
          </w:tcPr>
          <w:p w14:paraId="2EE3A744"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E94B072" w14:textId="77777777" w:rsidR="00E87483" w:rsidRPr="00DD1462" w:rsidRDefault="00E87483" w:rsidP="006569F7">
            <w:pPr>
              <w:spacing w:before="40" w:after="40"/>
              <w:jc w:val="center"/>
              <w:rPr>
                <w:rFonts w:ascii="Garamond" w:hAnsi="Garamond"/>
                <w:color w:val="000080"/>
                <w:sz w:val="23"/>
              </w:rPr>
            </w:pPr>
          </w:p>
        </w:tc>
      </w:tr>
      <w:tr w:rsidR="00E87483" w:rsidRPr="00DD1462" w14:paraId="6D42F587" w14:textId="77777777" w:rsidTr="00E87483">
        <w:tblPrEx>
          <w:tblBorders>
            <w:insideV w:val="single" w:sz="8" w:space="0" w:color="000080"/>
          </w:tblBorders>
        </w:tblPrEx>
        <w:trPr>
          <w:gridBefore w:val="1"/>
          <w:wBefore w:w="630" w:type="dxa"/>
          <w:trHeight w:val="341"/>
        </w:trPr>
        <w:tc>
          <w:tcPr>
            <w:tcW w:w="3060" w:type="dxa"/>
            <w:vAlign w:val="center"/>
          </w:tcPr>
          <w:p w14:paraId="519F9598" w14:textId="77777777" w:rsidR="00E87483" w:rsidRPr="00DD1462" w:rsidRDefault="00E87483" w:rsidP="006569F7">
            <w:pPr>
              <w:spacing w:before="40" w:after="40"/>
              <w:jc w:val="right"/>
              <w:rPr>
                <w:rFonts w:ascii="Garamond" w:hAnsi="Garamond"/>
                <w:color w:val="000080"/>
                <w:sz w:val="23"/>
              </w:rPr>
            </w:pPr>
            <w:bookmarkStart w:id="98" w:name="IIIValPublic" w:colFirst="2" w:colLast="2"/>
            <w:bookmarkStart w:id="99" w:name="IIINumPublic" w:colFirst="1" w:colLast="1"/>
            <w:bookmarkEnd w:id="96"/>
            <w:bookmarkEnd w:id="97"/>
            <w:r w:rsidRPr="00DD1462">
              <w:rPr>
                <w:rFonts w:ascii="Garamond" w:hAnsi="Garamond"/>
                <w:color w:val="000080"/>
                <w:sz w:val="23"/>
              </w:rPr>
              <w:t>Public</w:t>
            </w:r>
          </w:p>
        </w:tc>
        <w:tc>
          <w:tcPr>
            <w:tcW w:w="3330" w:type="dxa"/>
            <w:vAlign w:val="center"/>
          </w:tcPr>
          <w:p w14:paraId="723AD144"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557B10DE" w14:textId="77777777" w:rsidR="00E87483" w:rsidRPr="00DD1462" w:rsidRDefault="00E87483" w:rsidP="006569F7">
            <w:pPr>
              <w:spacing w:before="40" w:after="40"/>
              <w:jc w:val="center"/>
              <w:rPr>
                <w:rFonts w:ascii="Garamond" w:hAnsi="Garamond"/>
                <w:color w:val="000080"/>
                <w:sz w:val="23"/>
              </w:rPr>
            </w:pPr>
          </w:p>
        </w:tc>
      </w:tr>
      <w:tr w:rsidR="00E87483" w:rsidRPr="00DD1462" w14:paraId="771C626E"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3CD236ED" w14:textId="77777777" w:rsidR="00E87483" w:rsidRPr="00DD1462" w:rsidRDefault="00E87483" w:rsidP="006569F7">
            <w:pPr>
              <w:spacing w:before="40" w:after="40"/>
              <w:jc w:val="right"/>
              <w:rPr>
                <w:rFonts w:ascii="Garamond" w:hAnsi="Garamond"/>
                <w:color w:val="000080"/>
                <w:sz w:val="23"/>
              </w:rPr>
            </w:pPr>
            <w:bookmarkStart w:id="100" w:name="IIINumTH" w:colFirst="1" w:colLast="1"/>
            <w:bookmarkStart w:id="101" w:name="IIIValTH" w:colFirst="2" w:colLast="2"/>
            <w:bookmarkEnd w:id="98"/>
            <w:bookmarkEnd w:id="99"/>
            <w:r w:rsidRPr="00DD1462">
              <w:rPr>
                <w:rFonts w:ascii="Garamond" w:hAnsi="Garamond"/>
                <w:color w:val="000080"/>
                <w:sz w:val="23"/>
              </w:rPr>
              <w:t>Taft-Hartley</w:t>
            </w:r>
          </w:p>
        </w:tc>
        <w:tc>
          <w:tcPr>
            <w:tcW w:w="3330" w:type="dxa"/>
            <w:shd w:val="pct20" w:color="000000" w:fill="FFFFFF"/>
            <w:vAlign w:val="center"/>
          </w:tcPr>
          <w:p w14:paraId="6791F7B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5D9FF19" w14:textId="77777777" w:rsidR="00E87483" w:rsidRPr="00DD1462" w:rsidRDefault="00E87483" w:rsidP="006569F7">
            <w:pPr>
              <w:spacing w:before="40" w:after="40"/>
              <w:jc w:val="center"/>
              <w:rPr>
                <w:rFonts w:ascii="Garamond" w:hAnsi="Garamond"/>
                <w:color w:val="000080"/>
                <w:sz w:val="23"/>
              </w:rPr>
            </w:pPr>
          </w:p>
        </w:tc>
      </w:tr>
      <w:tr w:rsidR="00E87483" w:rsidRPr="00DD1462" w14:paraId="1CED9A30" w14:textId="77777777" w:rsidTr="00E87483">
        <w:tblPrEx>
          <w:tblBorders>
            <w:insideV w:val="single" w:sz="8" w:space="0" w:color="000080"/>
          </w:tblBorders>
        </w:tblPrEx>
        <w:trPr>
          <w:gridBefore w:val="1"/>
          <w:wBefore w:w="630" w:type="dxa"/>
          <w:trHeight w:val="341"/>
        </w:trPr>
        <w:tc>
          <w:tcPr>
            <w:tcW w:w="3060" w:type="dxa"/>
            <w:vAlign w:val="center"/>
          </w:tcPr>
          <w:p w14:paraId="16F91BF0" w14:textId="77777777" w:rsidR="00E87483" w:rsidRPr="00DD1462" w:rsidRDefault="00E87483" w:rsidP="006569F7">
            <w:pPr>
              <w:spacing w:before="40" w:after="40"/>
              <w:jc w:val="right"/>
              <w:rPr>
                <w:rFonts w:ascii="Garamond" w:hAnsi="Garamond"/>
                <w:color w:val="000080"/>
                <w:sz w:val="23"/>
              </w:rPr>
            </w:pPr>
            <w:bookmarkStart w:id="102" w:name="IIINumEndowment" w:colFirst="1" w:colLast="1"/>
            <w:bookmarkStart w:id="103" w:name="IIIValEndowment" w:colFirst="2" w:colLast="2"/>
            <w:bookmarkEnd w:id="100"/>
            <w:bookmarkEnd w:id="101"/>
            <w:r w:rsidRPr="00DD1462">
              <w:rPr>
                <w:rFonts w:ascii="Garamond" w:hAnsi="Garamond"/>
                <w:color w:val="000080"/>
                <w:sz w:val="23"/>
              </w:rPr>
              <w:t>Endowment</w:t>
            </w:r>
          </w:p>
        </w:tc>
        <w:tc>
          <w:tcPr>
            <w:tcW w:w="3330" w:type="dxa"/>
            <w:vAlign w:val="center"/>
          </w:tcPr>
          <w:p w14:paraId="6DB170F8"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4B47CF6E" w14:textId="77777777" w:rsidR="00E87483" w:rsidRPr="00DD1462" w:rsidRDefault="00E87483" w:rsidP="006569F7">
            <w:pPr>
              <w:spacing w:before="40" w:after="40"/>
              <w:jc w:val="center"/>
              <w:rPr>
                <w:rFonts w:ascii="Garamond" w:hAnsi="Garamond"/>
                <w:color w:val="000080"/>
                <w:sz w:val="23"/>
              </w:rPr>
            </w:pPr>
          </w:p>
        </w:tc>
      </w:tr>
      <w:tr w:rsidR="00E87483" w:rsidRPr="00DD1462" w14:paraId="0A2EA6AC"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6240D424" w14:textId="77777777" w:rsidR="00E87483" w:rsidRPr="00DD1462" w:rsidRDefault="00E87483" w:rsidP="006569F7">
            <w:pPr>
              <w:spacing w:before="40" w:after="40"/>
              <w:jc w:val="right"/>
              <w:rPr>
                <w:rFonts w:ascii="Garamond" w:hAnsi="Garamond"/>
                <w:color w:val="000080"/>
                <w:sz w:val="23"/>
              </w:rPr>
            </w:pPr>
            <w:bookmarkStart w:id="104" w:name="IIINumFoundation" w:colFirst="1" w:colLast="1"/>
            <w:bookmarkStart w:id="105" w:name="IIIValFoundation" w:colFirst="2" w:colLast="2"/>
            <w:bookmarkEnd w:id="102"/>
            <w:bookmarkEnd w:id="103"/>
            <w:r w:rsidRPr="00DD1462">
              <w:rPr>
                <w:rFonts w:ascii="Garamond" w:hAnsi="Garamond"/>
                <w:color w:val="000080"/>
                <w:sz w:val="23"/>
              </w:rPr>
              <w:t>Foundation</w:t>
            </w:r>
          </w:p>
        </w:tc>
        <w:tc>
          <w:tcPr>
            <w:tcW w:w="3330" w:type="dxa"/>
            <w:shd w:val="pct20" w:color="000000" w:fill="FFFFFF"/>
            <w:vAlign w:val="center"/>
          </w:tcPr>
          <w:p w14:paraId="6C174576"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53D0BEA5" w14:textId="77777777" w:rsidR="00E87483" w:rsidRPr="00DD1462" w:rsidRDefault="00E87483" w:rsidP="006569F7">
            <w:pPr>
              <w:spacing w:before="40" w:after="40"/>
              <w:jc w:val="center"/>
              <w:rPr>
                <w:rFonts w:ascii="Garamond" w:hAnsi="Garamond"/>
                <w:color w:val="000080"/>
                <w:sz w:val="23"/>
              </w:rPr>
            </w:pPr>
          </w:p>
        </w:tc>
      </w:tr>
      <w:tr w:rsidR="00E87483" w:rsidRPr="00DD1462" w14:paraId="01500673" w14:textId="77777777" w:rsidTr="00E87483">
        <w:tblPrEx>
          <w:tblBorders>
            <w:insideV w:val="single" w:sz="8" w:space="0" w:color="000080"/>
          </w:tblBorders>
        </w:tblPrEx>
        <w:trPr>
          <w:gridBefore w:val="1"/>
          <w:wBefore w:w="630" w:type="dxa"/>
          <w:trHeight w:val="341"/>
        </w:trPr>
        <w:tc>
          <w:tcPr>
            <w:tcW w:w="3060" w:type="dxa"/>
            <w:vAlign w:val="center"/>
          </w:tcPr>
          <w:p w14:paraId="3ABCC916" w14:textId="77777777" w:rsidR="00E87483" w:rsidRPr="00DD1462" w:rsidRDefault="00E87483" w:rsidP="006569F7">
            <w:pPr>
              <w:spacing w:before="40" w:after="40"/>
              <w:jc w:val="right"/>
              <w:rPr>
                <w:rFonts w:ascii="Garamond" w:hAnsi="Garamond"/>
                <w:color w:val="000080"/>
                <w:sz w:val="23"/>
              </w:rPr>
            </w:pPr>
            <w:bookmarkStart w:id="106" w:name="IIINumReligious" w:colFirst="1" w:colLast="1"/>
            <w:bookmarkStart w:id="107" w:name="IIIValReligious" w:colFirst="2" w:colLast="2"/>
            <w:bookmarkEnd w:id="104"/>
            <w:bookmarkEnd w:id="105"/>
            <w:r w:rsidRPr="00DD1462">
              <w:rPr>
                <w:rFonts w:ascii="Garamond" w:hAnsi="Garamond"/>
                <w:color w:val="000080"/>
                <w:sz w:val="23"/>
              </w:rPr>
              <w:t>Religious Order</w:t>
            </w:r>
          </w:p>
        </w:tc>
        <w:tc>
          <w:tcPr>
            <w:tcW w:w="3330" w:type="dxa"/>
            <w:vAlign w:val="center"/>
          </w:tcPr>
          <w:p w14:paraId="777B1819"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48585F62" w14:textId="77777777" w:rsidR="00E87483" w:rsidRPr="00DD1462" w:rsidRDefault="00E87483" w:rsidP="006569F7">
            <w:pPr>
              <w:spacing w:before="40" w:after="40"/>
              <w:jc w:val="center"/>
              <w:rPr>
                <w:rFonts w:ascii="Garamond" w:hAnsi="Garamond"/>
                <w:color w:val="000080"/>
                <w:sz w:val="23"/>
              </w:rPr>
            </w:pPr>
          </w:p>
        </w:tc>
      </w:tr>
      <w:tr w:rsidR="00E87483" w:rsidRPr="00DD1462" w14:paraId="35CA2C76" w14:textId="77777777" w:rsidTr="00E87483">
        <w:tblPrEx>
          <w:tblBorders>
            <w:insideV w:val="single" w:sz="8" w:space="0" w:color="000080"/>
          </w:tblBorders>
        </w:tblPrEx>
        <w:trPr>
          <w:gridBefore w:val="1"/>
          <w:wBefore w:w="630" w:type="dxa"/>
          <w:trHeight w:val="341"/>
        </w:trPr>
        <w:tc>
          <w:tcPr>
            <w:tcW w:w="3060" w:type="dxa"/>
            <w:shd w:val="pct20" w:color="auto" w:fill="auto"/>
            <w:vAlign w:val="center"/>
          </w:tcPr>
          <w:p w14:paraId="76142711" w14:textId="77777777" w:rsidR="00E87483" w:rsidRPr="00DD1462" w:rsidRDefault="00E87483" w:rsidP="006569F7">
            <w:pPr>
              <w:spacing w:before="40" w:after="40"/>
              <w:jc w:val="right"/>
              <w:rPr>
                <w:rFonts w:ascii="Garamond" w:hAnsi="Garamond"/>
                <w:color w:val="000080"/>
                <w:sz w:val="23"/>
              </w:rPr>
            </w:pPr>
            <w:bookmarkStart w:id="108" w:name="IIINumOther" w:colFirst="1" w:colLast="1"/>
            <w:bookmarkStart w:id="109" w:name="IIIValOther" w:colFirst="2" w:colLast="2"/>
            <w:bookmarkEnd w:id="106"/>
            <w:bookmarkEnd w:id="107"/>
            <w:r w:rsidRPr="00DD1462">
              <w:rPr>
                <w:rFonts w:ascii="Garamond" w:hAnsi="Garamond"/>
                <w:color w:val="000080"/>
                <w:sz w:val="23"/>
              </w:rPr>
              <w:t>Other</w:t>
            </w:r>
          </w:p>
        </w:tc>
        <w:tc>
          <w:tcPr>
            <w:tcW w:w="3330" w:type="dxa"/>
            <w:tcBorders>
              <w:bottom w:val="nil"/>
            </w:tcBorders>
            <w:shd w:val="pct20" w:color="auto" w:fill="auto"/>
            <w:vAlign w:val="center"/>
          </w:tcPr>
          <w:p w14:paraId="7E2BA757"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6BBFBD33" w14:textId="77777777" w:rsidR="00E87483" w:rsidRPr="00DD1462" w:rsidRDefault="00E87483" w:rsidP="006569F7">
            <w:pPr>
              <w:spacing w:before="40" w:after="40"/>
              <w:jc w:val="center"/>
              <w:rPr>
                <w:rFonts w:ascii="Garamond" w:hAnsi="Garamond"/>
                <w:color w:val="000080"/>
                <w:sz w:val="23"/>
              </w:rPr>
            </w:pPr>
          </w:p>
        </w:tc>
      </w:tr>
      <w:tr w:rsidR="00E87483" w:rsidRPr="00DD1462" w14:paraId="10FAC9BD"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auto"/>
            <w:vAlign w:val="center"/>
          </w:tcPr>
          <w:p w14:paraId="28188A1A" w14:textId="77777777" w:rsidR="00E87483" w:rsidRPr="00DD1462" w:rsidRDefault="00E87483" w:rsidP="006569F7">
            <w:pPr>
              <w:pStyle w:val="Heading3"/>
              <w:spacing w:before="40" w:after="40"/>
              <w:ind w:firstLine="0"/>
              <w:jc w:val="right"/>
              <w:rPr>
                <w:rFonts w:ascii="Garamond" w:hAnsi="Garamond"/>
                <w:sz w:val="23"/>
              </w:rPr>
            </w:pPr>
            <w:bookmarkStart w:id="110" w:name="IIIValTaxEmempt" w:colFirst="2" w:colLast="2"/>
            <w:bookmarkStart w:id="111" w:name="IIINumTaxEmempt" w:colFirst="1" w:colLast="1"/>
            <w:bookmarkEnd w:id="108"/>
            <w:bookmarkEnd w:id="109"/>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5076DC1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AE7281D" w14:textId="77777777" w:rsidR="00E87483" w:rsidRPr="00DD1462" w:rsidRDefault="00E87483" w:rsidP="006569F7">
            <w:pPr>
              <w:spacing w:before="40" w:after="40"/>
              <w:jc w:val="center"/>
              <w:rPr>
                <w:rFonts w:ascii="Garamond" w:hAnsi="Garamond"/>
                <w:sz w:val="23"/>
              </w:rPr>
            </w:pPr>
          </w:p>
        </w:tc>
      </w:tr>
      <w:bookmarkEnd w:id="110"/>
      <w:bookmarkEnd w:id="111"/>
      <w:tr w:rsidR="00E87483" w:rsidRPr="00DD1462" w14:paraId="28CF9C18" w14:textId="77777777" w:rsidTr="00E87483">
        <w:tblPrEx>
          <w:tblBorders>
            <w:insideV w:val="single" w:sz="8" w:space="0" w:color="000080"/>
          </w:tblBorders>
        </w:tblPrEx>
        <w:trPr>
          <w:gridBefore w:val="1"/>
          <w:wBefore w:w="630" w:type="dxa"/>
          <w:trHeight w:val="341"/>
        </w:trPr>
        <w:tc>
          <w:tcPr>
            <w:tcW w:w="3060" w:type="dxa"/>
            <w:tcBorders>
              <w:bottom w:val="nil"/>
            </w:tcBorders>
            <w:vAlign w:val="center"/>
          </w:tcPr>
          <w:p w14:paraId="001A0C0A"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tcBorders>
              <w:bottom w:val="nil"/>
            </w:tcBorders>
            <w:vAlign w:val="center"/>
          </w:tcPr>
          <w:p w14:paraId="024C8DD7"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4DEA190B" w14:textId="77777777" w:rsidR="00E87483" w:rsidRPr="00DD1462" w:rsidRDefault="00E87483" w:rsidP="006569F7">
            <w:pPr>
              <w:spacing w:before="40" w:after="40"/>
              <w:jc w:val="center"/>
              <w:rPr>
                <w:rFonts w:ascii="Garamond" w:hAnsi="Garamond"/>
                <w:color w:val="000080"/>
                <w:sz w:val="23"/>
              </w:rPr>
            </w:pPr>
          </w:p>
        </w:tc>
      </w:tr>
      <w:tr w:rsidR="00E87483" w:rsidRPr="00DD1462" w14:paraId="48CB9EF4" w14:textId="77777777" w:rsidTr="00E87483">
        <w:tblPrEx>
          <w:tblBorders>
            <w:insideV w:val="single" w:sz="8" w:space="0" w:color="000080"/>
          </w:tblBorders>
        </w:tblPrEx>
        <w:trPr>
          <w:gridBefore w:val="1"/>
          <w:wBefore w:w="630" w:type="dxa"/>
          <w:trHeight w:val="340"/>
        </w:trPr>
        <w:tc>
          <w:tcPr>
            <w:tcW w:w="3060" w:type="dxa"/>
            <w:shd w:val="pct20" w:color="000000" w:fill="FFFFFF"/>
            <w:vAlign w:val="center"/>
          </w:tcPr>
          <w:p w14:paraId="3FA407DB" w14:textId="77777777" w:rsidR="00E87483" w:rsidRPr="00DD1462" w:rsidRDefault="00E87483" w:rsidP="006569F7">
            <w:pPr>
              <w:spacing w:before="40" w:after="40"/>
              <w:jc w:val="right"/>
              <w:rPr>
                <w:rFonts w:ascii="Garamond" w:hAnsi="Garamond"/>
                <w:color w:val="000080"/>
                <w:sz w:val="23"/>
              </w:rPr>
            </w:pPr>
            <w:bookmarkStart w:id="112" w:name="IIINumPTs" w:colFirst="1" w:colLast="1"/>
            <w:bookmarkStart w:id="113" w:name="IIIValPTs" w:colFirst="2" w:colLast="2"/>
            <w:r w:rsidRPr="00DD1462">
              <w:rPr>
                <w:rFonts w:ascii="Garamond" w:hAnsi="Garamond"/>
                <w:color w:val="000080"/>
                <w:sz w:val="23"/>
              </w:rPr>
              <w:t>Personal Trusts</w:t>
            </w:r>
          </w:p>
        </w:tc>
        <w:tc>
          <w:tcPr>
            <w:tcW w:w="3330" w:type="dxa"/>
            <w:shd w:val="pct20" w:color="000000" w:fill="FFFFFF"/>
            <w:vAlign w:val="center"/>
          </w:tcPr>
          <w:p w14:paraId="12CE2CCF"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0A99C949" w14:textId="77777777" w:rsidR="00E87483" w:rsidRPr="00DD1462" w:rsidRDefault="00E87483" w:rsidP="006569F7">
            <w:pPr>
              <w:spacing w:before="40" w:after="40"/>
              <w:jc w:val="center"/>
              <w:rPr>
                <w:rFonts w:ascii="Garamond" w:hAnsi="Garamond"/>
                <w:color w:val="000080"/>
                <w:sz w:val="23"/>
              </w:rPr>
            </w:pPr>
          </w:p>
        </w:tc>
      </w:tr>
      <w:tr w:rsidR="00E87483" w:rsidRPr="00DD1462" w14:paraId="0EC72470" w14:textId="77777777" w:rsidTr="00E87483">
        <w:tblPrEx>
          <w:tblBorders>
            <w:insideV w:val="single" w:sz="8" w:space="0" w:color="000080"/>
          </w:tblBorders>
        </w:tblPrEx>
        <w:trPr>
          <w:gridBefore w:val="1"/>
          <w:wBefore w:w="630" w:type="dxa"/>
          <w:trHeight w:val="341"/>
        </w:trPr>
        <w:tc>
          <w:tcPr>
            <w:tcW w:w="3060" w:type="dxa"/>
            <w:tcBorders>
              <w:bottom w:val="nil"/>
            </w:tcBorders>
            <w:vAlign w:val="center"/>
          </w:tcPr>
          <w:p w14:paraId="469DE1A3" w14:textId="77777777" w:rsidR="00E87483" w:rsidRPr="00DD1462" w:rsidRDefault="00E87483" w:rsidP="006569F7">
            <w:pPr>
              <w:spacing w:before="40" w:after="40"/>
              <w:jc w:val="right"/>
              <w:rPr>
                <w:rFonts w:ascii="Garamond" w:hAnsi="Garamond"/>
                <w:color w:val="000080"/>
                <w:sz w:val="23"/>
              </w:rPr>
            </w:pPr>
            <w:bookmarkStart w:id="114" w:name="IIINumCommingled" w:colFirst="1" w:colLast="1"/>
            <w:bookmarkStart w:id="115" w:name="IIIValCommingled" w:colFirst="2" w:colLast="2"/>
            <w:bookmarkEnd w:id="112"/>
            <w:bookmarkEnd w:id="113"/>
            <w:r w:rsidRPr="00DD1462">
              <w:rPr>
                <w:rFonts w:ascii="Garamond" w:hAnsi="Garamond"/>
                <w:color w:val="000080"/>
                <w:sz w:val="23"/>
              </w:rPr>
              <w:t>Commingled</w:t>
            </w:r>
          </w:p>
        </w:tc>
        <w:tc>
          <w:tcPr>
            <w:tcW w:w="3330" w:type="dxa"/>
            <w:tcBorders>
              <w:bottom w:val="nil"/>
            </w:tcBorders>
            <w:vAlign w:val="center"/>
          </w:tcPr>
          <w:p w14:paraId="31E612BE"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6269C568" w14:textId="77777777" w:rsidR="00E87483" w:rsidRPr="00DD1462" w:rsidRDefault="00E87483" w:rsidP="006569F7">
            <w:pPr>
              <w:spacing w:before="40" w:after="40"/>
              <w:jc w:val="center"/>
              <w:rPr>
                <w:rFonts w:ascii="Garamond" w:hAnsi="Garamond"/>
                <w:color w:val="000080"/>
                <w:sz w:val="23"/>
              </w:rPr>
            </w:pPr>
          </w:p>
        </w:tc>
      </w:tr>
      <w:tr w:rsidR="00E87483" w:rsidRPr="00DD1462" w14:paraId="6DBDEBE2"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08CDA79F"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vAlign w:val="center"/>
          </w:tcPr>
          <w:p w14:paraId="54A42473"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381737A1" w14:textId="77777777" w:rsidR="00E87483" w:rsidRPr="00DD1462" w:rsidRDefault="00E87483" w:rsidP="006569F7">
            <w:pPr>
              <w:spacing w:before="40" w:after="40"/>
              <w:jc w:val="center"/>
              <w:rPr>
                <w:rFonts w:ascii="Garamond" w:hAnsi="Garamond"/>
                <w:color w:val="000080"/>
                <w:sz w:val="23"/>
              </w:rPr>
            </w:pPr>
          </w:p>
        </w:tc>
      </w:tr>
      <w:tr w:rsidR="00E87483" w:rsidRPr="00DD1462" w14:paraId="177463C9" w14:textId="77777777" w:rsidTr="00E87483">
        <w:tblPrEx>
          <w:tblBorders>
            <w:insideV w:val="single" w:sz="8" w:space="0" w:color="000080"/>
          </w:tblBorders>
        </w:tblPrEx>
        <w:trPr>
          <w:gridBefore w:val="1"/>
          <w:wBefore w:w="630" w:type="dxa"/>
          <w:trHeight w:val="341"/>
        </w:trPr>
        <w:tc>
          <w:tcPr>
            <w:tcW w:w="3060" w:type="dxa"/>
            <w:tcBorders>
              <w:bottom w:val="nil"/>
              <w:right w:val="single" w:sz="8" w:space="0" w:color="FFFFFF"/>
            </w:tcBorders>
            <w:shd w:val="solid" w:color="000080" w:fill="auto"/>
            <w:vAlign w:val="center"/>
          </w:tcPr>
          <w:p w14:paraId="2A0F397C" w14:textId="77777777" w:rsidR="00E87483" w:rsidRPr="00DD1462" w:rsidRDefault="00E87483" w:rsidP="006569F7">
            <w:pPr>
              <w:pStyle w:val="Heading3"/>
              <w:spacing w:before="40" w:after="40"/>
              <w:ind w:firstLine="0"/>
              <w:jc w:val="right"/>
              <w:rPr>
                <w:rFonts w:ascii="Garamond" w:hAnsi="Garamond"/>
                <w:sz w:val="23"/>
              </w:rPr>
            </w:pPr>
            <w:bookmarkStart w:id="116" w:name="IIINumTaxable" w:colFirst="1" w:colLast="1"/>
            <w:bookmarkStart w:id="117" w:name="IIIValTaxable" w:colFirst="2" w:colLast="2"/>
            <w:bookmarkEnd w:id="114"/>
            <w:bookmarkEnd w:id="115"/>
            <w:r w:rsidRPr="00DD1462">
              <w:rPr>
                <w:rFonts w:ascii="Garamond" w:hAnsi="Garamond"/>
                <w:sz w:val="23"/>
              </w:rPr>
              <w:t>Total Taxable</w:t>
            </w:r>
          </w:p>
        </w:tc>
        <w:tc>
          <w:tcPr>
            <w:tcW w:w="3330" w:type="dxa"/>
            <w:tcBorders>
              <w:left w:val="single" w:sz="8" w:space="0" w:color="FFFFFF"/>
              <w:bottom w:val="nil"/>
              <w:right w:val="single" w:sz="8" w:space="0" w:color="FFFFFF"/>
            </w:tcBorders>
            <w:shd w:val="solid" w:color="000080" w:fill="auto"/>
            <w:vAlign w:val="center"/>
          </w:tcPr>
          <w:p w14:paraId="251D119B"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bottom w:val="nil"/>
            </w:tcBorders>
            <w:shd w:val="solid" w:color="000080" w:fill="auto"/>
            <w:vAlign w:val="center"/>
          </w:tcPr>
          <w:p w14:paraId="67392CB1" w14:textId="77777777" w:rsidR="00E87483" w:rsidRPr="00DD1462" w:rsidRDefault="00E87483" w:rsidP="006569F7">
            <w:pPr>
              <w:spacing w:before="40" w:after="40"/>
              <w:jc w:val="center"/>
              <w:rPr>
                <w:rFonts w:ascii="Garamond" w:hAnsi="Garamond"/>
                <w:sz w:val="23"/>
              </w:rPr>
            </w:pPr>
          </w:p>
        </w:tc>
      </w:tr>
      <w:bookmarkEnd w:id="116"/>
      <w:bookmarkEnd w:id="117"/>
      <w:tr w:rsidR="00E87483" w:rsidRPr="00DD1462" w14:paraId="31FBD3BA"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6724D58F"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0B21A9FE"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25831CFD" w14:textId="77777777" w:rsidR="00E87483" w:rsidRPr="00DD1462" w:rsidRDefault="00E87483" w:rsidP="006569F7">
            <w:pPr>
              <w:spacing w:before="40" w:after="40"/>
              <w:jc w:val="center"/>
              <w:rPr>
                <w:rFonts w:ascii="Garamond" w:hAnsi="Garamond"/>
                <w:color w:val="000080"/>
                <w:sz w:val="23"/>
              </w:rPr>
            </w:pPr>
          </w:p>
        </w:tc>
      </w:tr>
      <w:tr w:rsidR="00E87483" w:rsidRPr="00DD1462" w14:paraId="757EA671" w14:textId="77777777" w:rsidTr="00E87483">
        <w:tblPrEx>
          <w:tblBorders>
            <w:insideV w:val="single" w:sz="8" w:space="0" w:color="000080"/>
          </w:tblBorders>
        </w:tblPrEx>
        <w:trPr>
          <w:gridBefore w:val="1"/>
          <w:wBefore w:w="630" w:type="dxa"/>
          <w:trHeight w:val="341"/>
        </w:trPr>
        <w:tc>
          <w:tcPr>
            <w:tcW w:w="3060" w:type="dxa"/>
            <w:tcBorders>
              <w:bottom w:val="nil"/>
            </w:tcBorders>
          </w:tcPr>
          <w:p w14:paraId="24F65ACB" w14:textId="77777777" w:rsidR="00E87483" w:rsidRPr="00DD1462" w:rsidRDefault="00E87483" w:rsidP="006569F7">
            <w:pPr>
              <w:spacing w:before="40" w:after="40"/>
              <w:jc w:val="right"/>
              <w:rPr>
                <w:rFonts w:ascii="Garamond" w:hAnsi="Garamond"/>
                <w:color w:val="000080"/>
                <w:sz w:val="23"/>
              </w:rPr>
            </w:pPr>
            <w:bookmarkStart w:id="118" w:name="IIINumEquity" w:colFirst="1" w:colLast="1"/>
            <w:bookmarkStart w:id="119" w:name="IIIValEquity" w:colFirst="2" w:colLast="2"/>
            <w:r w:rsidRPr="00DD1462">
              <w:rPr>
                <w:rFonts w:ascii="Garamond" w:hAnsi="Garamond"/>
                <w:color w:val="000080"/>
                <w:sz w:val="23"/>
              </w:rPr>
              <w:t>Equity</w:t>
            </w:r>
          </w:p>
        </w:tc>
        <w:tc>
          <w:tcPr>
            <w:tcW w:w="3330" w:type="dxa"/>
            <w:tcBorders>
              <w:bottom w:val="nil"/>
            </w:tcBorders>
          </w:tcPr>
          <w:p w14:paraId="1A05D785"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6D29BE83" w14:textId="77777777" w:rsidR="00E87483" w:rsidRPr="00DD1462" w:rsidRDefault="00E87483" w:rsidP="006569F7">
            <w:pPr>
              <w:spacing w:before="40" w:after="40"/>
              <w:jc w:val="center"/>
              <w:rPr>
                <w:rFonts w:ascii="Garamond" w:hAnsi="Garamond"/>
                <w:color w:val="000080"/>
                <w:sz w:val="23"/>
              </w:rPr>
            </w:pPr>
          </w:p>
        </w:tc>
      </w:tr>
      <w:tr w:rsidR="00E87483" w:rsidRPr="00DD1462" w14:paraId="63618DE1" w14:textId="77777777" w:rsidTr="00E87483">
        <w:tblPrEx>
          <w:tblBorders>
            <w:insideV w:val="single" w:sz="8" w:space="0" w:color="000080"/>
          </w:tblBorders>
        </w:tblPrEx>
        <w:trPr>
          <w:gridBefore w:val="1"/>
          <w:wBefore w:w="630" w:type="dxa"/>
          <w:trHeight w:val="341"/>
        </w:trPr>
        <w:tc>
          <w:tcPr>
            <w:tcW w:w="3060" w:type="dxa"/>
            <w:shd w:val="pct20" w:color="000000" w:fill="FFFFFF"/>
          </w:tcPr>
          <w:p w14:paraId="16C42AD3" w14:textId="77777777" w:rsidR="00E87483" w:rsidRPr="00DD1462" w:rsidRDefault="00E87483" w:rsidP="006569F7">
            <w:pPr>
              <w:spacing w:before="40" w:after="40"/>
              <w:jc w:val="right"/>
              <w:rPr>
                <w:rFonts w:ascii="Garamond" w:hAnsi="Garamond"/>
                <w:color w:val="000080"/>
                <w:sz w:val="23"/>
              </w:rPr>
            </w:pPr>
            <w:bookmarkStart w:id="120" w:name="IIINumFI" w:colFirst="1" w:colLast="1"/>
            <w:bookmarkStart w:id="121" w:name="IIIValFI" w:colFirst="2" w:colLast="2"/>
            <w:bookmarkEnd w:id="118"/>
            <w:bookmarkEnd w:id="119"/>
            <w:r w:rsidRPr="00DD1462">
              <w:rPr>
                <w:rFonts w:ascii="Garamond" w:hAnsi="Garamond"/>
                <w:color w:val="000080"/>
                <w:sz w:val="23"/>
              </w:rPr>
              <w:t>Fixed Income</w:t>
            </w:r>
          </w:p>
        </w:tc>
        <w:tc>
          <w:tcPr>
            <w:tcW w:w="3330" w:type="dxa"/>
            <w:shd w:val="pct20" w:color="000000" w:fill="FFFFFF"/>
          </w:tcPr>
          <w:p w14:paraId="7EAB982C"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17F9C0AE" w14:textId="77777777" w:rsidR="00E87483" w:rsidRPr="00DD1462" w:rsidRDefault="00E87483" w:rsidP="006569F7">
            <w:pPr>
              <w:spacing w:before="40" w:after="40"/>
              <w:jc w:val="center"/>
              <w:rPr>
                <w:rFonts w:ascii="Garamond" w:hAnsi="Garamond"/>
                <w:color w:val="000080"/>
                <w:sz w:val="23"/>
              </w:rPr>
            </w:pPr>
          </w:p>
        </w:tc>
      </w:tr>
      <w:tr w:rsidR="00E87483" w:rsidRPr="00DD1462" w14:paraId="2A74D7D0" w14:textId="77777777" w:rsidTr="00E87483">
        <w:tblPrEx>
          <w:tblBorders>
            <w:insideV w:val="single" w:sz="8" w:space="0" w:color="000080"/>
          </w:tblBorders>
        </w:tblPrEx>
        <w:trPr>
          <w:gridBefore w:val="1"/>
          <w:wBefore w:w="630" w:type="dxa"/>
          <w:trHeight w:val="341"/>
        </w:trPr>
        <w:tc>
          <w:tcPr>
            <w:tcW w:w="3060" w:type="dxa"/>
            <w:tcBorders>
              <w:bottom w:val="nil"/>
            </w:tcBorders>
          </w:tcPr>
          <w:p w14:paraId="308CD332" w14:textId="77777777" w:rsidR="00E87483" w:rsidRPr="00DD1462" w:rsidRDefault="00E87483" w:rsidP="006569F7">
            <w:pPr>
              <w:spacing w:before="40" w:after="40"/>
              <w:jc w:val="right"/>
              <w:rPr>
                <w:rFonts w:ascii="Garamond" w:hAnsi="Garamond"/>
                <w:color w:val="000080"/>
                <w:sz w:val="23"/>
              </w:rPr>
            </w:pPr>
            <w:bookmarkStart w:id="122" w:name="IIINumMM" w:colFirst="1" w:colLast="1"/>
            <w:bookmarkStart w:id="123" w:name="IIIValMM" w:colFirst="2" w:colLast="2"/>
            <w:bookmarkEnd w:id="120"/>
            <w:bookmarkEnd w:id="121"/>
            <w:r w:rsidRPr="00DD1462">
              <w:rPr>
                <w:rFonts w:ascii="Garamond" w:hAnsi="Garamond"/>
                <w:color w:val="000080"/>
                <w:sz w:val="23"/>
              </w:rPr>
              <w:t>Money Market</w:t>
            </w:r>
          </w:p>
        </w:tc>
        <w:tc>
          <w:tcPr>
            <w:tcW w:w="3330" w:type="dxa"/>
            <w:tcBorders>
              <w:bottom w:val="nil"/>
            </w:tcBorders>
          </w:tcPr>
          <w:p w14:paraId="258EF291"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77FC7080" w14:textId="77777777" w:rsidR="00E87483" w:rsidRPr="00DD1462" w:rsidRDefault="00E87483" w:rsidP="006569F7">
            <w:pPr>
              <w:spacing w:before="40" w:after="40"/>
              <w:jc w:val="center"/>
              <w:rPr>
                <w:rFonts w:ascii="Garamond" w:hAnsi="Garamond"/>
                <w:color w:val="000080"/>
                <w:sz w:val="23"/>
              </w:rPr>
            </w:pPr>
          </w:p>
        </w:tc>
      </w:tr>
      <w:tr w:rsidR="00E87483" w:rsidRPr="00DD1462" w14:paraId="015775FC" w14:textId="77777777" w:rsidTr="00E87483">
        <w:tblPrEx>
          <w:tblBorders>
            <w:insideV w:val="single" w:sz="8" w:space="0" w:color="000080"/>
          </w:tblBorders>
        </w:tblPrEx>
        <w:trPr>
          <w:gridBefore w:val="1"/>
          <w:wBefore w:w="630" w:type="dxa"/>
          <w:trHeight w:val="341"/>
        </w:trPr>
        <w:tc>
          <w:tcPr>
            <w:tcW w:w="3060" w:type="dxa"/>
            <w:shd w:val="pct20" w:color="000000" w:fill="FFFFFF"/>
          </w:tcPr>
          <w:p w14:paraId="5F87FD09"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tcPr>
          <w:p w14:paraId="7F031E21"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35A7CC5A" w14:textId="77777777" w:rsidR="00E87483" w:rsidRPr="00DD1462" w:rsidRDefault="00E87483" w:rsidP="006569F7">
            <w:pPr>
              <w:spacing w:before="40" w:after="40"/>
              <w:jc w:val="center"/>
              <w:rPr>
                <w:rFonts w:ascii="Garamond" w:hAnsi="Garamond"/>
                <w:color w:val="000080"/>
                <w:sz w:val="23"/>
              </w:rPr>
            </w:pPr>
          </w:p>
        </w:tc>
      </w:tr>
      <w:tr w:rsidR="00E87483" w:rsidRPr="00DD1462" w14:paraId="080DDEA2"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1355FD7F" w14:textId="77777777" w:rsidR="00E87483" w:rsidRPr="00DD1462" w:rsidRDefault="00E87483" w:rsidP="006569F7">
            <w:pPr>
              <w:pStyle w:val="Heading3"/>
              <w:spacing w:before="40" w:after="40"/>
              <w:ind w:firstLine="0"/>
              <w:jc w:val="right"/>
              <w:rPr>
                <w:rFonts w:ascii="Garamond" w:hAnsi="Garamond"/>
                <w:sz w:val="23"/>
              </w:rPr>
            </w:pPr>
            <w:bookmarkStart w:id="124" w:name="IIINumMF" w:colFirst="1" w:colLast="1"/>
            <w:bookmarkStart w:id="125" w:name="IIIValMF" w:colFirst="2" w:colLast="2"/>
            <w:bookmarkEnd w:id="122"/>
            <w:bookmarkEnd w:id="123"/>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64EAA669"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18FEF51B" w14:textId="77777777" w:rsidR="00E87483" w:rsidRPr="00DD1462" w:rsidRDefault="00E87483" w:rsidP="006569F7">
            <w:pPr>
              <w:spacing w:before="40" w:after="40"/>
              <w:jc w:val="center"/>
              <w:rPr>
                <w:rFonts w:ascii="Garamond" w:hAnsi="Garamond"/>
                <w:sz w:val="23"/>
              </w:rPr>
            </w:pPr>
          </w:p>
        </w:tc>
      </w:tr>
      <w:bookmarkEnd w:id="124"/>
      <w:bookmarkEnd w:id="125"/>
      <w:tr w:rsidR="00E87483" w:rsidRPr="00DD1462" w14:paraId="3E0061BD" w14:textId="77777777" w:rsidTr="00E87483">
        <w:tblPrEx>
          <w:tblBorders>
            <w:insideV w:val="single" w:sz="8" w:space="0" w:color="000080"/>
          </w:tblBorders>
        </w:tblPrEx>
        <w:trPr>
          <w:gridBefore w:val="1"/>
          <w:wBefore w:w="630" w:type="dxa"/>
          <w:trHeight w:val="341"/>
        </w:trPr>
        <w:tc>
          <w:tcPr>
            <w:tcW w:w="3060" w:type="dxa"/>
            <w:vAlign w:val="center"/>
          </w:tcPr>
          <w:p w14:paraId="1722ADD1" w14:textId="77777777" w:rsidR="00E87483" w:rsidRPr="00DD1462" w:rsidRDefault="00E87483" w:rsidP="006569F7">
            <w:pPr>
              <w:spacing w:before="40" w:after="40"/>
              <w:rPr>
                <w:rFonts w:ascii="Garamond" w:hAnsi="Garamond"/>
                <w:color w:val="000080"/>
                <w:sz w:val="23"/>
              </w:rPr>
            </w:pPr>
          </w:p>
        </w:tc>
        <w:tc>
          <w:tcPr>
            <w:tcW w:w="3330" w:type="dxa"/>
            <w:tcBorders>
              <w:bottom w:val="nil"/>
            </w:tcBorders>
            <w:vAlign w:val="center"/>
          </w:tcPr>
          <w:p w14:paraId="2872F0E9" w14:textId="77777777" w:rsidR="00E87483" w:rsidRPr="00DD1462" w:rsidRDefault="00E87483" w:rsidP="006569F7">
            <w:pPr>
              <w:spacing w:before="40" w:after="40"/>
              <w:jc w:val="center"/>
              <w:rPr>
                <w:rFonts w:ascii="Garamond" w:hAnsi="Garamond"/>
                <w:color w:val="000080"/>
                <w:sz w:val="23"/>
              </w:rPr>
            </w:pPr>
          </w:p>
        </w:tc>
        <w:tc>
          <w:tcPr>
            <w:tcW w:w="3600" w:type="dxa"/>
          </w:tcPr>
          <w:p w14:paraId="5C90E725" w14:textId="77777777" w:rsidR="00E87483" w:rsidRPr="00DD1462" w:rsidRDefault="00E87483" w:rsidP="006569F7">
            <w:pPr>
              <w:spacing w:before="40" w:after="40"/>
              <w:jc w:val="center"/>
              <w:rPr>
                <w:rFonts w:ascii="Garamond" w:hAnsi="Garamond"/>
                <w:color w:val="000080"/>
                <w:sz w:val="23"/>
              </w:rPr>
            </w:pPr>
          </w:p>
        </w:tc>
      </w:tr>
      <w:tr w:rsidR="00E87483" w:rsidRPr="00DD1462" w14:paraId="5446D687"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2FB26DB2" w14:textId="77777777" w:rsidR="00E87483" w:rsidRPr="00DD1462" w:rsidRDefault="00E87483" w:rsidP="006569F7">
            <w:pPr>
              <w:pStyle w:val="Heading3"/>
              <w:spacing w:before="40" w:after="40"/>
              <w:ind w:firstLine="0"/>
              <w:jc w:val="right"/>
              <w:rPr>
                <w:rFonts w:ascii="Garamond" w:hAnsi="Garamond"/>
                <w:sz w:val="23"/>
              </w:rPr>
            </w:pPr>
            <w:bookmarkStart w:id="126" w:name="IIITotal" w:colFirst="2" w:colLast="2"/>
            <w:bookmarkStart w:id="127" w:name="IIINumTotal" w:colFirst="1" w:colLast="1"/>
            <w:bookmarkStart w:id="128" w:name="IIIValTotal"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6B271DE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6B40C40" w14:textId="77777777" w:rsidR="00E87483" w:rsidRPr="00DD1462" w:rsidRDefault="00E87483" w:rsidP="006569F7">
            <w:pPr>
              <w:spacing w:before="40" w:after="40"/>
              <w:jc w:val="center"/>
              <w:rPr>
                <w:rFonts w:ascii="Garamond" w:hAnsi="Garamond"/>
                <w:sz w:val="23"/>
              </w:rPr>
            </w:pPr>
          </w:p>
        </w:tc>
      </w:tr>
      <w:bookmarkEnd w:id="126"/>
      <w:bookmarkEnd w:id="127"/>
      <w:bookmarkEnd w:id="128"/>
    </w:tbl>
    <w:p w14:paraId="3CA0ECBC" w14:textId="77777777" w:rsidR="00585C14" w:rsidRPr="00DD1462" w:rsidRDefault="00585C14" w:rsidP="001A263F">
      <w:pPr>
        <w:rPr>
          <w:rFonts w:ascii="Garamond" w:hAnsi="Garamond"/>
          <w:color w:val="000080"/>
        </w:rPr>
      </w:pPr>
    </w:p>
    <w:p w14:paraId="04A6AD29"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85C14" w:rsidRPr="00DD1462" w14:paraId="407BA582" w14:textId="77777777">
        <w:tc>
          <w:tcPr>
            <w:tcW w:w="630" w:type="dxa"/>
            <w:tcBorders>
              <w:right w:val="single" w:sz="8" w:space="0" w:color="000080"/>
            </w:tcBorders>
            <w:vAlign w:val="bottom"/>
          </w:tcPr>
          <w:p w14:paraId="094DAE9A" w14:textId="12DBC997"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tcBorders>
            <w:vAlign w:val="bottom"/>
          </w:tcPr>
          <w:p w14:paraId="042FFFF9"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628952F4" w14:textId="77777777" w:rsidR="00585C14" w:rsidRPr="00DD1462" w:rsidRDefault="00585C14" w:rsidP="001A263F">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E87483" w:rsidRPr="00DD1462" w14:paraId="24480D0C" w14:textId="77777777" w:rsidTr="006569F7">
        <w:trPr>
          <w:trHeight w:val="340"/>
        </w:trPr>
        <w:tc>
          <w:tcPr>
            <w:tcW w:w="3060" w:type="dxa"/>
            <w:shd w:val="pct20" w:color="000000" w:fill="FFFFFF"/>
            <w:vAlign w:val="center"/>
          </w:tcPr>
          <w:p w14:paraId="4940359A" w14:textId="77777777" w:rsidR="00E87483" w:rsidRPr="00DD1462" w:rsidRDefault="00E87483" w:rsidP="006569F7">
            <w:pPr>
              <w:spacing w:before="40" w:after="40"/>
              <w:rPr>
                <w:rFonts w:ascii="Garamond" w:hAnsi="Garamond"/>
                <w:b/>
                <w:color w:val="000080"/>
                <w:sz w:val="23"/>
              </w:rPr>
            </w:pPr>
          </w:p>
        </w:tc>
        <w:tc>
          <w:tcPr>
            <w:tcW w:w="3330" w:type="dxa"/>
            <w:shd w:val="pct20" w:color="000000" w:fill="FFFFFF"/>
            <w:vAlign w:val="center"/>
          </w:tcPr>
          <w:p w14:paraId="3F55426A"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44E1C4CF"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Value</w:t>
            </w:r>
          </w:p>
        </w:tc>
      </w:tr>
      <w:tr w:rsidR="00E87483" w:rsidRPr="00DD1462" w14:paraId="02D4724B" w14:textId="77777777" w:rsidTr="006569F7">
        <w:trPr>
          <w:trHeight w:val="341"/>
        </w:trPr>
        <w:tc>
          <w:tcPr>
            <w:tcW w:w="3060" w:type="dxa"/>
            <w:vAlign w:val="center"/>
          </w:tcPr>
          <w:p w14:paraId="7B2942A6" w14:textId="77777777" w:rsidR="00E87483" w:rsidRPr="00DD1462" w:rsidRDefault="00E87483" w:rsidP="006569F7">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8EECA78"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7BDA5AA5" w14:textId="77777777" w:rsidR="00E87483" w:rsidRPr="00DD1462" w:rsidRDefault="00E87483" w:rsidP="006569F7">
            <w:pPr>
              <w:spacing w:before="40" w:after="40"/>
              <w:jc w:val="center"/>
              <w:rPr>
                <w:rFonts w:ascii="Garamond" w:hAnsi="Garamond"/>
                <w:color w:val="000080"/>
                <w:sz w:val="23"/>
              </w:rPr>
            </w:pPr>
          </w:p>
        </w:tc>
      </w:tr>
      <w:tr w:rsidR="00E87483" w:rsidRPr="00DD1462" w14:paraId="1CA740AA" w14:textId="77777777" w:rsidTr="006569F7">
        <w:trPr>
          <w:trHeight w:val="341"/>
        </w:trPr>
        <w:tc>
          <w:tcPr>
            <w:tcW w:w="3060" w:type="dxa"/>
            <w:shd w:val="pct20" w:color="000000" w:fill="FFFFFF"/>
            <w:vAlign w:val="center"/>
          </w:tcPr>
          <w:p w14:paraId="2B314E96" w14:textId="77777777" w:rsidR="00E87483" w:rsidRPr="00DD1462" w:rsidRDefault="00E87483" w:rsidP="006569F7">
            <w:pPr>
              <w:spacing w:before="40" w:after="40"/>
              <w:jc w:val="right"/>
              <w:rPr>
                <w:rFonts w:ascii="Garamond" w:hAnsi="Garamond"/>
                <w:color w:val="000080"/>
                <w:sz w:val="23"/>
              </w:rPr>
            </w:pPr>
            <w:bookmarkStart w:id="129" w:name="IIINumErisaProd" w:colFirst="1" w:colLast="1"/>
            <w:bookmarkStart w:id="130" w:name="IIIValErisaProd" w:colFirst="2" w:colLast="2"/>
            <w:r w:rsidRPr="00DD1462">
              <w:rPr>
                <w:rFonts w:ascii="Garamond" w:hAnsi="Garamond"/>
                <w:color w:val="000080"/>
                <w:sz w:val="23"/>
              </w:rPr>
              <w:t>ERISA</w:t>
            </w:r>
          </w:p>
        </w:tc>
        <w:tc>
          <w:tcPr>
            <w:tcW w:w="3330" w:type="dxa"/>
            <w:shd w:val="pct20" w:color="000000" w:fill="FFFFFF"/>
            <w:vAlign w:val="center"/>
          </w:tcPr>
          <w:p w14:paraId="1DA091D6"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340771D8" w14:textId="77777777" w:rsidR="00E87483" w:rsidRPr="00DD1462" w:rsidRDefault="00E87483" w:rsidP="006569F7">
            <w:pPr>
              <w:spacing w:before="40" w:after="40"/>
              <w:jc w:val="center"/>
              <w:rPr>
                <w:rFonts w:ascii="Garamond" w:hAnsi="Garamond"/>
                <w:color w:val="000080"/>
                <w:sz w:val="23"/>
              </w:rPr>
            </w:pPr>
          </w:p>
        </w:tc>
      </w:tr>
      <w:tr w:rsidR="00E87483" w:rsidRPr="00DD1462" w14:paraId="70328450" w14:textId="77777777" w:rsidTr="006569F7">
        <w:trPr>
          <w:trHeight w:val="341"/>
        </w:trPr>
        <w:tc>
          <w:tcPr>
            <w:tcW w:w="3060" w:type="dxa"/>
            <w:vAlign w:val="center"/>
          </w:tcPr>
          <w:p w14:paraId="57688163" w14:textId="77777777" w:rsidR="00E87483" w:rsidRPr="00DD1462" w:rsidRDefault="00E87483" w:rsidP="006569F7">
            <w:pPr>
              <w:spacing w:before="40" w:after="40"/>
              <w:jc w:val="right"/>
              <w:rPr>
                <w:rFonts w:ascii="Garamond" w:hAnsi="Garamond"/>
                <w:color w:val="000080"/>
                <w:sz w:val="23"/>
              </w:rPr>
            </w:pPr>
            <w:bookmarkStart w:id="131" w:name="IIINumPublicProd" w:colFirst="1" w:colLast="1"/>
            <w:bookmarkStart w:id="132" w:name="IIIValPublicProd" w:colFirst="2" w:colLast="2"/>
            <w:bookmarkEnd w:id="129"/>
            <w:bookmarkEnd w:id="130"/>
            <w:r w:rsidRPr="00DD1462">
              <w:rPr>
                <w:rFonts w:ascii="Garamond" w:hAnsi="Garamond"/>
                <w:color w:val="000080"/>
                <w:sz w:val="23"/>
              </w:rPr>
              <w:t>Public</w:t>
            </w:r>
          </w:p>
        </w:tc>
        <w:tc>
          <w:tcPr>
            <w:tcW w:w="3330" w:type="dxa"/>
            <w:vAlign w:val="center"/>
          </w:tcPr>
          <w:p w14:paraId="5F38A5AE"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1B38E193" w14:textId="77777777" w:rsidR="00E87483" w:rsidRPr="00DD1462" w:rsidRDefault="00E87483" w:rsidP="006569F7">
            <w:pPr>
              <w:spacing w:before="40" w:after="40"/>
              <w:jc w:val="center"/>
              <w:rPr>
                <w:rFonts w:ascii="Garamond" w:hAnsi="Garamond"/>
                <w:color w:val="000080"/>
                <w:sz w:val="23"/>
              </w:rPr>
            </w:pPr>
          </w:p>
        </w:tc>
      </w:tr>
      <w:tr w:rsidR="00E87483" w:rsidRPr="00DD1462" w14:paraId="58AF5BA4" w14:textId="77777777" w:rsidTr="006569F7">
        <w:trPr>
          <w:trHeight w:val="341"/>
        </w:trPr>
        <w:tc>
          <w:tcPr>
            <w:tcW w:w="3060" w:type="dxa"/>
            <w:shd w:val="pct20" w:color="000000" w:fill="FFFFFF"/>
            <w:vAlign w:val="center"/>
          </w:tcPr>
          <w:p w14:paraId="5D0AEEF1" w14:textId="77777777" w:rsidR="00E87483" w:rsidRPr="00DD1462" w:rsidRDefault="00E87483" w:rsidP="006569F7">
            <w:pPr>
              <w:spacing w:before="40" w:after="40"/>
              <w:jc w:val="right"/>
              <w:rPr>
                <w:rFonts w:ascii="Garamond" w:hAnsi="Garamond"/>
                <w:color w:val="000080"/>
                <w:sz w:val="23"/>
              </w:rPr>
            </w:pPr>
            <w:bookmarkStart w:id="133" w:name="IIINumTHProd" w:colFirst="1" w:colLast="1"/>
            <w:bookmarkStart w:id="134" w:name="IIIValTHProd" w:colFirst="2" w:colLast="2"/>
            <w:bookmarkEnd w:id="131"/>
            <w:bookmarkEnd w:id="132"/>
            <w:r w:rsidRPr="00DD1462">
              <w:rPr>
                <w:rFonts w:ascii="Garamond" w:hAnsi="Garamond"/>
                <w:color w:val="000080"/>
                <w:sz w:val="23"/>
              </w:rPr>
              <w:t>Taft-Hartley</w:t>
            </w:r>
          </w:p>
        </w:tc>
        <w:tc>
          <w:tcPr>
            <w:tcW w:w="3330" w:type="dxa"/>
            <w:shd w:val="pct20" w:color="000000" w:fill="FFFFFF"/>
            <w:vAlign w:val="center"/>
          </w:tcPr>
          <w:p w14:paraId="077D7363"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72C05CA7" w14:textId="77777777" w:rsidR="00E87483" w:rsidRPr="00DD1462" w:rsidRDefault="00E87483" w:rsidP="006569F7">
            <w:pPr>
              <w:spacing w:before="40" w:after="40"/>
              <w:jc w:val="center"/>
              <w:rPr>
                <w:rFonts w:ascii="Garamond" w:hAnsi="Garamond"/>
                <w:color w:val="000080"/>
                <w:sz w:val="23"/>
              </w:rPr>
            </w:pPr>
          </w:p>
        </w:tc>
      </w:tr>
      <w:tr w:rsidR="00E87483" w:rsidRPr="00DD1462" w14:paraId="4EB05392" w14:textId="77777777" w:rsidTr="006569F7">
        <w:trPr>
          <w:trHeight w:val="341"/>
        </w:trPr>
        <w:tc>
          <w:tcPr>
            <w:tcW w:w="3060" w:type="dxa"/>
            <w:vAlign w:val="center"/>
          </w:tcPr>
          <w:p w14:paraId="5A5B8ED9" w14:textId="77777777" w:rsidR="00E87483" w:rsidRPr="00DD1462" w:rsidRDefault="00E87483" w:rsidP="006569F7">
            <w:pPr>
              <w:spacing w:before="40" w:after="40"/>
              <w:jc w:val="right"/>
              <w:rPr>
                <w:rFonts w:ascii="Garamond" w:hAnsi="Garamond"/>
                <w:color w:val="000080"/>
                <w:sz w:val="23"/>
              </w:rPr>
            </w:pPr>
            <w:bookmarkStart w:id="135" w:name="IIINumEndowmentProd" w:colFirst="1" w:colLast="1"/>
            <w:bookmarkStart w:id="136" w:name="IIIValEndowmentProd" w:colFirst="2" w:colLast="2"/>
            <w:bookmarkEnd w:id="133"/>
            <w:bookmarkEnd w:id="134"/>
            <w:r w:rsidRPr="00DD1462">
              <w:rPr>
                <w:rFonts w:ascii="Garamond" w:hAnsi="Garamond"/>
                <w:color w:val="000080"/>
                <w:sz w:val="23"/>
              </w:rPr>
              <w:t>Endowment</w:t>
            </w:r>
          </w:p>
        </w:tc>
        <w:tc>
          <w:tcPr>
            <w:tcW w:w="3330" w:type="dxa"/>
            <w:vAlign w:val="center"/>
          </w:tcPr>
          <w:p w14:paraId="058406BC"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3502FCFD" w14:textId="77777777" w:rsidR="00E87483" w:rsidRPr="00DD1462" w:rsidRDefault="00E87483" w:rsidP="006569F7">
            <w:pPr>
              <w:spacing w:before="40" w:after="40"/>
              <w:jc w:val="center"/>
              <w:rPr>
                <w:rFonts w:ascii="Garamond" w:hAnsi="Garamond"/>
                <w:color w:val="000080"/>
                <w:sz w:val="23"/>
              </w:rPr>
            </w:pPr>
          </w:p>
        </w:tc>
      </w:tr>
      <w:tr w:rsidR="00E87483" w:rsidRPr="00DD1462" w14:paraId="78669244" w14:textId="77777777" w:rsidTr="006569F7">
        <w:trPr>
          <w:trHeight w:val="341"/>
        </w:trPr>
        <w:tc>
          <w:tcPr>
            <w:tcW w:w="3060" w:type="dxa"/>
            <w:shd w:val="pct20" w:color="000000" w:fill="FFFFFF"/>
            <w:vAlign w:val="center"/>
          </w:tcPr>
          <w:p w14:paraId="5D82E3D3" w14:textId="77777777" w:rsidR="00E87483" w:rsidRPr="00DD1462" w:rsidRDefault="00E87483" w:rsidP="006569F7">
            <w:pPr>
              <w:spacing w:before="40" w:after="40"/>
              <w:jc w:val="right"/>
              <w:rPr>
                <w:rFonts w:ascii="Garamond" w:hAnsi="Garamond"/>
                <w:color w:val="000080"/>
                <w:sz w:val="23"/>
              </w:rPr>
            </w:pPr>
            <w:bookmarkStart w:id="137" w:name="IIINumFoundationProd" w:colFirst="1" w:colLast="1"/>
            <w:bookmarkStart w:id="138" w:name="IIIValFoundationProd" w:colFirst="2" w:colLast="2"/>
            <w:bookmarkEnd w:id="135"/>
            <w:bookmarkEnd w:id="136"/>
            <w:r w:rsidRPr="00DD1462">
              <w:rPr>
                <w:rFonts w:ascii="Garamond" w:hAnsi="Garamond"/>
                <w:color w:val="000080"/>
                <w:sz w:val="23"/>
              </w:rPr>
              <w:t>Foundation</w:t>
            </w:r>
          </w:p>
        </w:tc>
        <w:tc>
          <w:tcPr>
            <w:tcW w:w="3330" w:type="dxa"/>
            <w:shd w:val="pct20" w:color="000000" w:fill="FFFFFF"/>
            <w:vAlign w:val="center"/>
          </w:tcPr>
          <w:p w14:paraId="016B030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0160C4B2" w14:textId="77777777" w:rsidR="00E87483" w:rsidRPr="00DD1462" w:rsidRDefault="00E87483" w:rsidP="006569F7">
            <w:pPr>
              <w:spacing w:before="40" w:after="40"/>
              <w:jc w:val="center"/>
              <w:rPr>
                <w:rFonts w:ascii="Garamond" w:hAnsi="Garamond"/>
                <w:color w:val="000080"/>
                <w:sz w:val="23"/>
              </w:rPr>
            </w:pPr>
          </w:p>
        </w:tc>
      </w:tr>
      <w:tr w:rsidR="00E87483" w:rsidRPr="00DD1462" w14:paraId="356D0380" w14:textId="77777777" w:rsidTr="006569F7">
        <w:trPr>
          <w:trHeight w:val="341"/>
        </w:trPr>
        <w:tc>
          <w:tcPr>
            <w:tcW w:w="3060" w:type="dxa"/>
            <w:vAlign w:val="center"/>
          </w:tcPr>
          <w:p w14:paraId="1206297C" w14:textId="77777777" w:rsidR="00E87483" w:rsidRPr="00DD1462" w:rsidRDefault="00E87483" w:rsidP="006569F7">
            <w:pPr>
              <w:spacing w:before="40" w:after="40"/>
              <w:jc w:val="right"/>
              <w:rPr>
                <w:rFonts w:ascii="Garamond" w:hAnsi="Garamond"/>
                <w:color w:val="000080"/>
                <w:sz w:val="23"/>
              </w:rPr>
            </w:pPr>
            <w:bookmarkStart w:id="139" w:name="IIINumReligiousProd" w:colFirst="1" w:colLast="1"/>
            <w:bookmarkStart w:id="140" w:name="IIIValReligiousProd" w:colFirst="2" w:colLast="2"/>
            <w:bookmarkEnd w:id="137"/>
            <w:bookmarkEnd w:id="138"/>
            <w:r w:rsidRPr="00DD1462">
              <w:rPr>
                <w:rFonts w:ascii="Garamond" w:hAnsi="Garamond"/>
                <w:color w:val="000080"/>
                <w:sz w:val="23"/>
              </w:rPr>
              <w:t>Religious Order</w:t>
            </w:r>
          </w:p>
        </w:tc>
        <w:tc>
          <w:tcPr>
            <w:tcW w:w="3330" w:type="dxa"/>
            <w:vAlign w:val="center"/>
          </w:tcPr>
          <w:p w14:paraId="11723F0F"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66E9E116" w14:textId="77777777" w:rsidR="00E87483" w:rsidRPr="00DD1462" w:rsidRDefault="00E87483" w:rsidP="006569F7">
            <w:pPr>
              <w:spacing w:before="40" w:after="40"/>
              <w:jc w:val="center"/>
              <w:rPr>
                <w:rFonts w:ascii="Garamond" w:hAnsi="Garamond"/>
                <w:color w:val="000080"/>
                <w:sz w:val="23"/>
              </w:rPr>
            </w:pPr>
          </w:p>
        </w:tc>
      </w:tr>
      <w:tr w:rsidR="00E87483" w:rsidRPr="00DD1462" w14:paraId="148BFE7A" w14:textId="77777777" w:rsidTr="006569F7">
        <w:trPr>
          <w:trHeight w:val="341"/>
        </w:trPr>
        <w:tc>
          <w:tcPr>
            <w:tcW w:w="3060" w:type="dxa"/>
            <w:shd w:val="pct20" w:color="auto" w:fill="auto"/>
            <w:vAlign w:val="center"/>
          </w:tcPr>
          <w:p w14:paraId="322C1EAA" w14:textId="77777777" w:rsidR="00E87483" w:rsidRPr="00DD1462" w:rsidRDefault="00E87483" w:rsidP="006569F7">
            <w:pPr>
              <w:spacing w:before="40" w:after="40"/>
              <w:jc w:val="right"/>
              <w:rPr>
                <w:rFonts w:ascii="Garamond" w:hAnsi="Garamond"/>
                <w:color w:val="000080"/>
                <w:sz w:val="23"/>
              </w:rPr>
            </w:pPr>
            <w:bookmarkStart w:id="141" w:name="IIINumOtherProd" w:colFirst="1" w:colLast="1"/>
            <w:bookmarkStart w:id="142" w:name="IIIValOtherProd" w:colFirst="2" w:colLast="2"/>
            <w:bookmarkEnd w:id="139"/>
            <w:bookmarkEnd w:id="140"/>
            <w:r w:rsidRPr="00DD1462">
              <w:rPr>
                <w:rFonts w:ascii="Garamond" w:hAnsi="Garamond"/>
                <w:color w:val="000080"/>
                <w:sz w:val="23"/>
              </w:rPr>
              <w:t>Other</w:t>
            </w:r>
          </w:p>
        </w:tc>
        <w:tc>
          <w:tcPr>
            <w:tcW w:w="3330" w:type="dxa"/>
            <w:tcBorders>
              <w:bottom w:val="nil"/>
            </w:tcBorders>
            <w:shd w:val="pct20" w:color="auto" w:fill="auto"/>
            <w:vAlign w:val="center"/>
          </w:tcPr>
          <w:p w14:paraId="61A13F71"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020BAA2C" w14:textId="77777777" w:rsidR="00E87483" w:rsidRPr="00DD1462" w:rsidRDefault="00E87483" w:rsidP="006569F7">
            <w:pPr>
              <w:spacing w:before="40" w:after="40"/>
              <w:jc w:val="center"/>
              <w:rPr>
                <w:rFonts w:ascii="Garamond" w:hAnsi="Garamond"/>
                <w:color w:val="000080"/>
                <w:sz w:val="23"/>
              </w:rPr>
            </w:pPr>
          </w:p>
        </w:tc>
      </w:tr>
      <w:tr w:rsidR="00E87483" w:rsidRPr="00DD1462" w14:paraId="4A9E80AB" w14:textId="77777777" w:rsidTr="006569F7">
        <w:trPr>
          <w:trHeight w:val="341"/>
        </w:trPr>
        <w:tc>
          <w:tcPr>
            <w:tcW w:w="3060" w:type="dxa"/>
            <w:tcBorders>
              <w:right w:val="single" w:sz="8" w:space="0" w:color="FFFFFF"/>
            </w:tcBorders>
            <w:shd w:val="solid" w:color="000080" w:fill="000080"/>
            <w:vAlign w:val="center"/>
          </w:tcPr>
          <w:p w14:paraId="59AE5368" w14:textId="77777777" w:rsidR="00E87483" w:rsidRPr="00DD1462" w:rsidRDefault="00E87483" w:rsidP="006569F7">
            <w:pPr>
              <w:pStyle w:val="Heading3"/>
              <w:spacing w:before="40" w:after="40"/>
              <w:ind w:firstLine="0"/>
              <w:jc w:val="right"/>
              <w:rPr>
                <w:rFonts w:ascii="Garamond" w:hAnsi="Garamond"/>
                <w:sz w:val="23"/>
              </w:rPr>
            </w:pPr>
            <w:bookmarkStart w:id="143" w:name="IIINumTaxEmemptProd" w:colFirst="1" w:colLast="1"/>
            <w:bookmarkStart w:id="144" w:name="IIIValTaxEmemptProd" w:colFirst="2" w:colLast="2"/>
            <w:bookmarkEnd w:id="141"/>
            <w:bookmarkEnd w:id="142"/>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000080"/>
            <w:vAlign w:val="center"/>
          </w:tcPr>
          <w:p w14:paraId="0FC29965"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7837EA6" w14:textId="77777777" w:rsidR="00E87483" w:rsidRPr="00DD1462" w:rsidRDefault="00E87483" w:rsidP="006569F7">
            <w:pPr>
              <w:spacing w:before="40" w:after="40"/>
              <w:jc w:val="center"/>
              <w:rPr>
                <w:rFonts w:ascii="Garamond" w:hAnsi="Garamond"/>
                <w:sz w:val="23"/>
              </w:rPr>
            </w:pPr>
          </w:p>
        </w:tc>
      </w:tr>
      <w:bookmarkEnd w:id="143"/>
      <w:bookmarkEnd w:id="144"/>
      <w:tr w:rsidR="00E87483" w:rsidRPr="00DD1462" w14:paraId="0ECFB37E" w14:textId="77777777" w:rsidTr="006569F7">
        <w:trPr>
          <w:trHeight w:val="341"/>
        </w:trPr>
        <w:tc>
          <w:tcPr>
            <w:tcW w:w="3060" w:type="dxa"/>
            <w:vAlign w:val="center"/>
          </w:tcPr>
          <w:p w14:paraId="3DBAFC35"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496A6029"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10F7D5BF" w14:textId="77777777" w:rsidR="00E87483" w:rsidRPr="00DD1462" w:rsidRDefault="00E87483" w:rsidP="006569F7">
            <w:pPr>
              <w:spacing w:before="40" w:after="40"/>
              <w:jc w:val="center"/>
              <w:rPr>
                <w:rFonts w:ascii="Garamond" w:hAnsi="Garamond"/>
                <w:color w:val="000080"/>
                <w:sz w:val="23"/>
              </w:rPr>
            </w:pPr>
          </w:p>
        </w:tc>
      </w:tr>
      <w:tr w:rsidR="00E87483" w:rsidRPr="00DD1462" w14:paraId="4A3FDC47" w14:textId="77777777" w:rsidTr="006569F7">
        <w:trPr>
          <w:trHeight w:val="340"/>
        </w:trPr>
        <w:tc>
          <w:tcPr>
            <w:tcW w:w="3060" w:type="dxa"/>
            <w:shd w:val="pct20" w:color="000000" w:fill="FFFFFF"/>
            <w:vAlign w:val="center"/>
          </w:tcPr>
          <w:p w14:paraId="5125979A" w14:textId="77777777" w:rsidR="00E87483" w:rsidRPr="00DD1462" w:rsidRDefault="00E87483" w:rsidP="006569F7">
            <w:pPr>
              <w:spacing w:before="40" w:after="40"/>
              <w:jc w:val="right"/>
              <w:rPr>
                <w:rFonts w:ascii="Garamond" w:hAnsi="Garamond"/>
                <w:color w:val="000080"/>
                <w:sz w:val="23"/>
              </w:rPr>
            </w:pPr>
            <w:bookmarkStart w:id="145" w:name="IIINumPTsProd" w:colFirst="1" w:colLast="1"/>
            <w:bookmarkStart w:id="146" w:name="IIIValPTsProd" w:colFirst="2" w:colLast="2"/>
            <w:r w:rsidRPr="00DD1462">
              <w:rPr>
                <w:rFonts w:ascii="Garamond" w:hAnsi="Garamond"/>
                <w:color w:val="000080"/>
                <w:sz w:val="23"/>
              </w:rPr>
              <w:t>Personal Trusts</w:t>
            </w:r>
          </w:p>
        </w:tc>
        <w:tc>
          <w:tcPr>
            <w:tcW w:w="3330" w:type="dxa"/>
            <w:shd w:val="pct20" w:color="000000" w:fill="FFFFFF"/>
            <w:vAlign w:val="center"/>
          </w:tcPr>
          <w:p w14:paraId="2A35DCF1"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F69D5E6" w14:textId="77777777" w:rsidR="00E87483" w:rsidRPr="00DD1462" w:rsidRDefault="00E87483" w:rsidP="006569F7">
            <w:pPr>
              <w:spacing w:before="40" w:after="40"/>
              <w:jc w:val="center"/>
              <w:rPr>
                <w:rFonts w:ascii="Garamond" w:hAnsi="Garamond"/>
                <w:color w:val="000080"/>
                <w:sz w:val="23"/>
              </w:rPr>
            </w:pPr>
          </w:p>
        </w:tc>
      </w:tr>
      <w:tr w:rsidR="00E87483" w:rsidRPr="00DD1462" w14:paraId="560A7DD4" w14:textId="77777777" w:rsidTr="006569F7">
        <w:trPr>
          <w:trHeight w:val="341"/>
        </w:trPr>
        <w:tc>
          <w:tcPr>
            <w:tcW w:w="3060" w:type="dxa"/>
            <w:tcBorders>
              <w:bottom w:val="nil"/>
            </w:tcBorders>
            <w:vAlign w:val="center"/>
          </w:tcPr>
          <w:p w14:paraId="0EF27639" w14:textId="77777777" w:rsidR="00E87483" w:rsidRPr="00DD1462" w:rsidRDefault="00E87483" w:rsidP="006569F7">
            <w:pPr>
              <w:spacing w:before="40" w:after="40"/>
              <w:jc w:val="right"/>
              <w:rPr>
                <w:rFonts w:ascii="Garamond" w:hAnsi="Garamond"/>
                <w:color w:val="000080"/>
                <w:sz w:val="23"/>
              </w:rPr>
            </w:pPr>
            <w:bookmarkStart w:id="147" w:name="IIINumCommingledProd" w:colFirst="1" w:colLast="1"/>
            <w:bookmarkStart w:id="148" w:name="IIIValCommingledProd" w:colFirst="2" w:colLast="2"/>
            <w:bookmarkEnd w:id="145"/>
            <w:bookmarkEnd w:id="146"/>
            <w:r w:rsidRPr="00DD1462">
              <w:rPr>
                <w:rFonts w:ascii="Garamond" w:hAnsi="Garamond"/>
                <w:color w:val="000080"/>
                <w:sz w:val="23"/>
              </w:rPr>
              <w:t>Commingled</w:t>
            </w:r>
          </w:p>
        </w:tc>
        <w:tc>
          <w:tcPr>
            <w:tcW w:w="3330" w:type="dxa"/>
            <w:tcBorders>
              <w:bottom w:val="nil"/>
            </w:tcBorders>
            <w:vAlign w:val="center"/>
          </w:tcPr>
          <w:p w14:paraId="06AE27CD"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623994B3" w14:textId="77777777" w:rsidR="00E87483" w:rsidRPr="00DD1462" w:rsidRDefault="00E87483" w:rsidP="006569F7">
            <w:pPr>
              <w:spacing w:before="40" w:after="40"/>
              <w:jc w:val="center"/>
              <w:rPr>
                <w:rFonts w:ascii="Garamond" w:hAnsi="Garamond"/>
                <w:color w:val="000080"/>
                <w:sz w:val="23"/>
              </w:rPr>
            </w:pPr>
          </w:p>
        </w:tc>
      </w:tr>
      <w:tr w:rsidR="00E87483" w:rsidRPr="00DD1462" w14:paraId="67BB1084" w14:textId="77777777" w:rsidTr="006569F7">
        <w:trPr>
          <w:trHeight w:val="341"/>
        </w:trPr>
        <w:tc>
          <w:tcPr>
            <w:tcW w:w="3060" w:type="dxa"/>
            <w:shd w:val="pct20" w:color="auto" w:fill="auto"/>
            <w:vAlign w:val="center"/>
          </w:tcPr>
          <w:p w14:paraId="6B8A0FF2"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2A92A044"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561B132A" w14:textId="77777777" w:rsidR="00E87483" w:rsidRPr="00DD1462" w:rsidRDefault="00E87483" w:rsidP="006569F7">
            <w:pPr>
              <w:spacing w:before="40" w:after="40"/>
              <w:jc w:val="center"/>
              <w:rPr>
                <w:rFonts w:ascii="Garamond" w:hAnsi="Garamond"/>
                <w:color w:val="000080"/>
                <w:sz w:val="23"/>
              </w:rPr>
            </w:pPr>
          </w:p>
        </w:tc>
      </w:tr>
      <w:tr w:rsidR="00E87483" w:rsidRPr="00DD1462" w14:paraId="0098E0E2" w14:textId="77777777" w:rsidTr="006569F7">
        <w:trPr>
          <w:trHeight w:val="341"/>
        </w:trPr>
        <w:tc>
          <w:tcPr>
            <w:tcW w:w="3060" w:type="dxa"/>
            <w:tcBorders>
              <w:right w:val="single" w:sz="8" w:space="0" w:color="FFFFFF"/>
            </w:tcBorders>
            <w:shd w:val="solid" w:color="000080" w:fill="000080"/>
            <w:vAlign w:val="center"/>
          </w:tcPr>
          <w:p w14:paraId="0E758521" w14:textId="77777777" w:rsidR="00E87483" w:rsidRPr="00DD1462" w:rsidRDefault="00E87483" w:rsidP="006569F7">
            <w:pPr>
              <w:pStyle w:val="Heading3"/>
              <w:spacing w:before="40" w:after="40"/>
              <w:ind w:firstLine="0"/>
              <w:jc w:val="right"/>
              <w:rPr>
                <w:rFonts w:ascii="Garamond" w:hAnsi="Garamond"/>
                <w:sz w:val="23"/>
              </w:rPr>
            </w:pPr>
            <w:bookmarkStart w:id="149" w:name="IIINumTaxableProd" w:colFirst="1" w:colLast="1"/>
            <w:bookmarkStart w:id="150" w:name="IIIValTaxableProd" w:colFirst="2" w:colLast="2"/>
            <w:bookmarkEnd w:id="147"/>
            <w:bookmarkEnd w:id="148"/>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4D80E90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5797C0D" w14:textId="77777777" w:rsidR="00E87483" w:rsidRPr="00DD1462" w:rsidRDefault="00E87483" w:rsidP="006569F7">
            <w:pPr>
              <w:spacing w:before="40" w:after="40"/>
              <w:jc w:val="center"/>
              <w:rPr>
                <w:rFonts w:ascii="Garamond" w:hAnsi="Garamond"/>
                <w:sz w:val="23"/>
              </w:rPr>
            </w:pPr>
          </w:p>
        </w:tc>
      </w:tr>
      <w:bookmarkEnd w:id="149"/>
      <w:bookmarkEnd w:id="150"/>
      <w:tr w:rsidR="00E87483" w:rsidRPr="00DD1462" w14:paraId="57B57C66" w14:textId="77777777" w:rsidTr="006569F7">
        <w:trPr>
          <w:trHeight w:val="341"/>
        </w:trPr>
        <w:tc>
          <w:tcPr>
            <w:tcW w:w="3060" w:type="dxa"/>
            <w:shd w:val="pct20" w:color="000000" w:fill="FFFFFF"/>
            <w:vAlign w:val="center"/>
          </w:tcPr>
          <w:p w14:paraId="03F7EFA2"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59B0CFC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F20C86A" w14:textId="77777777" w:rsidR="00E87483" w:rsidRPr="00DD1462" w:rsidRDefault="00E87483" w:rsidP="006569F7">
            <w:pPr>
              <w:spacing w:before="40" w:after="40"/>
              <w:jc w:val="center"/>
              <w:rPr>
                <w:rFonts w:ascii="Garamond" w:hAnsi="Garamond"/>
                <w:color w:val="000080"/>
                <w:sz w:val="23"/>
              </w:rPr>
            </w:pPr>
          </w:p>
        </w:tc>
      </w:tr>
      <w:tr w:rsidR="00E87483" w:rsidRPr="00DD1462" w14:paraId="161917CF" w14:textId="77777777" w:rsidTr="006569F7">
        <w:trPr>
          <w:trHeight w:val="341"/>
        </w:trPr>
        <w:tc>
          <w:tcPr>
            <w:tcW w:w="3060" w:type="dxa"/>
          </w:tcPr>
          <w:p w14:paraId="6872327D" w14:textId="77777777" w:rsidR="00E87483" w:rsidRPr="00DD1462" w:rsidRDefault="00E87483" w:rsidP="006569F7">
            <w:pPr>
              <w:spacing w:before="40" w:after="40"/>
              <w:jc w:val="right"/>
              <w:rPr>
                <w:rFonts w:ascii="Garamond" w:hAnsi="Garamond"/>
                <w:color w:val="000080"/>
                <w:sz w:val="23"/>
              </w:rPr>
            </w:pPr>
            <w:bookmarkStart w:id="151" w:name="IIINumEquityProd" w:colFirst="1" w:colLast="1"/>
            <w:bookmarkStart w:id="152" w:name="IIIValEquityProd" w:colFirst="2" w:colLast="2"/>
            <w:r w:rsidRPr="00DD1462">
              <w:rPr>
                <w:rFonts w:ascii="Garamond" w:hAnsi="Garamond"/>
                <w:color w:val="000080"/>
                <w:sz w:val="23"/>
              </w:rPr>
              <w:t>Equity</w:t>
            </w:r>
          </w:p>
        </w:tc>
        <w:tc>
          <w:tcPr>
            <w:tcW w:w="3330" w:type="dxa"/>
          </w:tcPr>
          <w:p w14:paraId="0007D2A9" w14:textId="77777777" w:rsidR="00E87483" w:rsidRPr="00DD1462" w:rsidRDefault="00E87483" w:rsidP="006569F7">
            <w:pPr>
              <w:spacing w:before="40" w:after="40"/>
              <w:jc w:val="center"/>
              <w:rPr>
                <w:rFonts w:ascii="Garamond" w:hAnsi="Garamond"/>
                <w:color w:val="000080"/>
                <w:sz w:val="23"/>
              </w:rPr>
            </w:pPr>
          </w:p>
        </w:tc>
        <w:tc>
          <w:tcPr>
            <w:tcW w:w="3600" w:type="dxa"/>
          </w:tcPr>
          <w:p w14:paraId="47294A6D" w14:textId="77777777" w:rsidR="00E87483" w:rsidRPr="00DD1462" w:rsidRDefault="00E87483" w:rsidP="006569F7">
            <w:pPr>
              <w:spacing w:before="40" w:after="40"/>
              <w:jc w:val="center"/>
              <w:rPr>
                <w:rFonts w:ascii="Garamond" w:hAnsi="Garamond"/>
                <w:color w:val="000080"/>
                <w:sz w:val="23"/>
              </w:rPr>
            </w:pPr>
          </w:p>
        </w:tc>
      </w:tr>
      <w:tr w:rsidR="00E87483" w:rsidRPr="00DD1462" w14:paraId="32782268" w14:textId="77777777" w:rsidTr="006569F7">
        <w:trPr>
          <w:trHeight w:val="341"/>
        </w:trPr>
        <w:tc>
          <w:tcPr>
            <w:tcW w:w="3060" w:type="dxa"/>
            <w:shd w:val="pct20" w:color="000000" w:fill="FFFFFF"/>
          </w:tcPr>
          <w:p w14:paraId="5BB32A01" w14:textId="77777777" w:rsidR="00E87483" w:rsidRPr="00DD1462" w:rsidRDefault="00E87483" w:rsidP="006569F7">
            <w:pPr>
              <w:spacing w:before="40" w:after="40"/>
              <w:jc w:val="right"/>
              <w:rPr>
                <w:rFonts w:ascii="Garamond" w:hAnsi="Garamond"/>
                <w:color w:val="000080"/>
                <w:sz w:val="23"/>
              </w:rPr>
            </w:pPr>
            <w:bookmarkStart w:id="153" w:name="IIINumFIProd" w:colFirst="1" w:colLast="1"/>
            <w:bookmarkStart w:id="154" w:name="IIIValFIProd" w:colFirst="2" w:colLast="2"/>
            <w:bookmarkEnd w:id="151"/>
            <w:bookmarkEnd w:id="152"/>
            <w:r w:rsidRPr="00DD1462">
              <w:rPr>
                <w:rFonts w:ascii="Garamond" w:hAnsi="Garamond"/>
                <w:color w:val="000080"/>
                <w:sz w:val="23"/>
              </w:rPr>
              <w:t>Fixed Income</w:t>
            </w:r>
          </w:p>
        </w:tc>
        <w:tc>
          <w:tcPr>
            <w:tcW w:w="3330" w:type="dxa"/>
            <w:shd w:val="pct20" w:color="000000" w:fill="FFFFFF"/>
          </w:tcPr>
          <w:p w14:paraId="035F3EFC"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77FFFC1F" w14:textId="77777777" w:rsidR="00E87483" w:rsidRPr="00DD1462" w:rsidRDefault="00E87483" w:rsidP="006569F7">
            <w:pPr>
              <w:spacing w:before="40" w:after="40"/>
              <w:jc w:val="center"/>
              <w:rPr>
                <w:rFonts w:ascii="Garamond" w:hAnsi="Garamond"/>
                <w:color w:val="000080"/>
                <w:sz w:val="23"/>
              </w:rPr>
            </w:pPr>
          </w:p>
        </w:tc>
      </w:tr>
      <w:tr w:rsidR="00E87483" w:rsidRPr="00DD1462" w14:paraId="150B1917" w14:textId="77777777" w:rsidTr="006569F7">
        <w:trPr>
          <w:trHeight w:val="341"/>
        </w:trPr>
        <w:tc>
          <w:tcPr>
            <w:tcW w:w="3060" w:type="dxa"/>
            <w:tcBorders>
              <w:bottom w:val="nil"/>
            </w:tcBorders>
          </w:tcPr>
          <w:p w14:paraId="45CCAE0C" w14:textId="77777777" w:rsidR="00E87483" w:rsidRPr="00DD1462" w:rsidRDefault="00E87483" w:rsidP="006569F7">
            <w:pPr>
              <w:spacing w:before="40" w:after="40"/>
              <w:jc w:val="right"/>
              <w:rPr>
                <w:rFonts w:ascii="Garamond" w:hAnsi="Garamond"/>
                <w:color w:val="000080"/>
                <w:sz w:val="23"/>
              </w:rPr>
            </w:pPr>
            <w:bookmarkStart w:id="155" w:name="IIIValMMProd" w:colFirst="2" w:colLast="2"/>
            <w:bookmarkStart w:id="156" w:name="IIINumMMProd" w:colFirst="1" w:colLast="1"/>
            <w:bookmarkEnd w:id="153"/>
            <w:bookmarkEnd w:id="154"/>
            <w:r w:rsidRPr="00DD1462">
              <w:rPr>
                <w:rFonts w:ascii="Garamond" w:hAnsi="Garamond"/>
                <w:color w:val="000080"/>
                <w:sz w:val="23"/>
              </w:rPr>
              <w:t>Money Market</w:t>
            </w:r>
          </w:p>
        </w:tc>
        <w:tc>
          <w:tcPr>
            <w:tcW w:w="3330" w:type="dxa"/>
            <w:tcBorders>
              <w:bottom w:val="nil"/>
            </w:tcBorders>
          </w:tcPr>
          <w:p w14:paraId="583DDA06"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57E205F3" w14:textId="77777777" w:rsidR="00E87483" w:rsidRPr="00DD1462" w:rsidRDefault="00E87483" w:rsidP="006569F7">
            <w:pPr>
              <w:spacing w:before="40" w:after="40"/>
              <w:jc w:val="center"/>
              <w:rPr>
                <w:rFonts w:ascii="Garamond" w:hAnsi="Garamond"/>
                <w:color w:val="000080"/>
                <w:sz w:val="23"/>
              </w:rPr>
            </w:pPr>
          </w:p>
        </w:tc>
      </w:tr>
      <w:tr w:rsidR="00E87483" w:rsidRPr="00DD1462" w14:paraId="25EC34C0" w14:textId="77777777" w:rsidTr="006569F7">
        <w:trPr>
          <w:trHeight w:val="341"/>
        </w:trPr>
        <w:tc>
          <w:tcPr>
            <w:tcW w:w="3060" w:type="dxa"/>
            <w:shd w:val="pct20" w:color="auto" w:fill="auto"/>
          </w:tcPr>
          <w:p w14:paraId="65CE4AB7"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361533A2"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tcPr>
          <w:p w14:paraId="666AAFEE" w14:textId="77777777" w:rsidR="00E87483" w:rsidRPr="00DD1462" w:rsidRDefault="00E87483" w:rsidP="006569F7">
            <w:pPr>
              <w:spacing w:before="40" w:after="40"/>
              <w:jc w:val="center"/>
              <w:rPr>
                <w:rFonts w:ascii="Garamond" w:hAnsi="Garamond"/>
                <w:color w:val="000080"/>
                <w:sz w:val="23"/>
              </w:rPr>
            </w:pPr>
          </w:p>
        </w:tc>
      </w:tr>
      <w:tr w:rsidR="00E87483" w:rsidRPr="00DD1462" w14:paraId="0883AF52" w14:textId="77777777" w:rsidTr="006569F7">
        <w:trPr>
          <w:trHeight w:val="341"/>
        </w:trPr>
        <w:tc>
          <w:tcPr>
            <w:tcW w:w="3060" w:type="dxa"/>
            <w:tcBorders>
              <w:right w:val="single" w:sz="8" w:space="0" w:color="FFFFFF"/>
            </w:tcBorders>
            <w:shd w:val="solid" w:color="000080" w:fill="auto"/>
            <w:vAlign w:val="center"/>
          </w:tcPr>
          <w:p w14:paraId="71B063D1" w14:textId="77777777" w:rsidR="00E87483" w:rsidRPr="00DD1462" w:rsidRDefault="00E87483" w:rsidP="006569F7">
            <w:pPr>
              <w:pStyle w:val="Heading3"/>
              <w:spacing w:before="40" w:after="40"/>
              <w:ind w:firstLine="0"/>
              <w:jc w:val="right"/>
              <w:rPr>
                <w:rFonts w:ascii="Garamond" w:hAnsi="Garamond"/>
                <w:sz w:val="23"/>
              </w:rPr>
            </w:pPr>
            <w:bookmarkStart w:id="157" w:name="IIINumMFProd" w:colFirst="1" w:colLast="1"/>
            <w:bookmarkStart w:id="158" w:name="IIIValMFProd" w:colFirst="2" w:colLast="2"/>
            <w:bookmarkEnd w:id="155"/>
            <w:bookmarkEnd w:id="156"/>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auto"/>
            <w:vAlign w:val="center"/>
          </w:tcPr>
          <w:p w14:paraId="16F2405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669BF7F0" w14:textId="77777777" w:rsidR="00E87483" w:rsidRPr="00DD1462" w:rsidRDefault="00E87483" w:rsidP="006569F7">
            <w:pPr>
              <w:spacing w:before="40" w:after="40"/>
              <w:jc w:val="center"/>
              <w:rPr>
                <w:rFonts w:ascii="Garamond" w:hAnsi="Garamond"/>
                <w:sz w:val="23"/>
              </w:rPr>
            </w:pPr>
          </w:p>
        </w:tc>
      </w:tr>
      <w:bookmarkEnd w:id="157"/>
      <w:bookmarkEnd w:id="158"/>
      <w:tr w:rsidR="00E87483" w:rsidRPr="00DD1462" w14:paraId="5F5CB035" w14:textId="77777777" w:rsidTr="006569F7">
        <w:trPr>
          <w:trHeight w:val="341"/>
        </w:trPr>
        <w:tc>
          <w:tcPr>
            <w:tcW w:w="3060" w:type="dxa"/>
            <w:vAlign w:val="center"/>
          </w:tcPr>
          <w:p w14:paraId="3EE99D4D" w14:textId="77777777" w:rsidR="00E87483" w:rsidRPr="00DD1462" w:rsidRDefault="00E87483" w:rsidP="006569F7">
            <w:pPr>
              <w:spacing w:before="40" w:after="40"/>
              <w:rPr>
                <w:rFonts w:ascii="Garamond" w:hAnsi="Garamond"/>
                <w:color w:val="000080"/>
                <w:sz w:val="23"/>
              </w:rPr>
            </w:pPr>
          </w:p>
        </w:tc>
        <w:tc>
          <w:tcPr>
            <w:tcW w:w="3330" w:type="dxa"/>
            <w:tcBorders>
              <w:bottom w:val="nil"/>
            </w:tcBorders>
            <w:vAlign w:val="center"/>
          </w:tcPr>
          <w:p w14:paraId="23447BE0" w14:textId="77777777" w:rsidR="00E87483" w:rsidRPr="00DD1462" w:rsidRDefault="00E87483" w:rsidP="006569F7">
            <w:pPr>
              <w:spacing w:before="40" w:after="40"/>
              <w:jc w:val="center"/>
              <w:rPr>
                <w:rFonts w:ascii="Garamond" w:hAnsi="Garamond"/>
                <w:color w:val="000080"/>
                <w:sz w:val="23"/>
              </w:rPr>
            </w:pPr>
          </w:p>
        </w:tc>
        <w:tc>
          <w:tcPr>
            <w:tcW w:w="3600" w:type="dxa"/>
          </w:tcPr>
          <w:p w14:paraId="1550FF3E" w14:textId="77777777" w:rsidR="00E87483" w:rsidRPr="00DD1462" w:rsidRDefault="00E87483" w:rsidP="006569F7">
            <w:pPr>
              <w:spacing w:before="40" w:after="40"/>
              <w:jc w:val="center"/>
              <w:rPr>
                <w:rFonts w:ascii="Garamond" w:hAnsi="Garamond"/>
                <w:color w:val="000080"/>
                <w:sz w:val="23"/>
              </w:rPr>
            </w:pPr>
          </w:p>
        </w:tc>
      </w:tr>
      <w:tr w:rsidR="00E87483" w:rsidRPr="00DD1462" w14:paraId="21459E9C" w14:textId="77777777" w:rsidTr="006569F7">
        <w:trPr>
          <w:trHeight w:val="341"/>
        </w:trPr>
        <w:tc>
          <w:tcPr>
            <w:tcW w:w="3060" w:type="dxa"/>
            <w:tcBorders>
              <w:right w:val="single" w:sz="8" w:space="0" w:color="FFFFFF"/>
            </w:tcBorders>
            <w:shd w:val="solid" w:color="000080" w:fill="000080"/>
            <w:vAlign w:val="center"/>
          </w:tcPr>
          <w:p w14:paraId="01E0D46C" w14:textId="77777777" w:rsidR="00E87483" w:rsidRPr="00DD1462" w:rsidRDefault="00E87483" w:rsidP="006569F7">
            <w:pPr>
              <w:pStyle w:val="Heading3"/>
              <w:spacing w:before="40" w:after="40"/>
              <w:ind w:firstLine="0"/>
              <w:jc w:val="right"/>
              <w:rPr>
                <w:rFonts w:ascii="Garamond" w:hAnsi="Garamond"/>
                <w:sz w:val="23"/>
              </w:rPr>
            </w:pPr>
            <w:bookmarkStart w:id="159" w:name="IIINumTotalProd" w:colFirst="1" w:colLast="1"/>
            <w:bookmarkStart w:id="160" w:name="IIIValTotalProd"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2941EDAE" w14:textId="77777777" w:rsidR="00E87483" w:rsidRPr="00DD1462" w:rsidRDefault="00E87483" w:rsidP="006569F7">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6147F9C3" w14:textId="77777777" w:rsidR="00E87483" w:rsidRPr="00DD1462" w:rsidRDefault="00E87483" w:rsidP="006569F7">
            <w:pPr>
              <w:spacing w:before="40" w:after="40"/>
              <w:jc w:val="center"/>
              <w:rPr>
                <w:rFonts w:ascii="Garamond" w:hAnsi="Garamond"/>
                <w:color w:val="000080"/>
                <w:sz w:val="23"/>
              </w:rPr>
            </w:pPr>
          </w:p>
        </w:tc>
      </w:tr>
      <w:bookmarkEnd w:id="159"/>
      <w:bookmarkEnd w:id="160"/>
    </w:tbl>
    <w:p w14:paraId="06E28850"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4CB084AA" w14:textId="77777777">
        <w:tc>
          <w:tcPr>
            <w:tcW w:w="540" w:type="dxa"/>
            <w:tcBorders>
              <w:right w:val="single" w:sz="8" w:space="0" w:color="000080"/>
            </w:tcBorders>
            <w:vAlign w:val="bottom"/>
          </w:tcPr>
          <w:p w14:paraId="3B941D09" w14:textId="417BFF99"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bottom w:val="nil"/>
            </w:tcBorders>
            <w:vAlign w:val="bottom"/>
          </w:tcPr>
          <w:p w14:paraId="3C2AB00C" w14:textId="77777777" w:rsidR="00585C14" w:rsidRPr="00DD1462" w:rsidRDefault="00585C14" w:rsidP="001A263F">
            <w:pPr>
              <w:spacing w:before="40" w:after="40"/>
              <w:ind w:left="-108" w:firstLine="108"/>
              <w:rPr>
                <w:rFonts w:ascii="Garamond" w:hAnsi="Garamond"/>
                <w:color w:val="000080"/>
                <w:sz w:val="23"/>
              </w:rPr>
            </w:pPr>
            <w:r w:rsidRPr="00DD1462">
              <w:rPr>
                <w:rFonts w:ascii="Garamond" w:hAnsi="Garamond"/>
                <w:color w:val="000080"/>
                <w:sz w:val="23"/>
              </w:rPr>
              <w:t>What are your firm’s plans for growth of these assets?</w:t>
            </w:r>
          </w:p>
        </w:tc>
      </w:tr>
      <w:tr w:rsidR="00585C14" w:rsidRPr="00DD1462" w14:paraId="773FB325" w14:textId="77777777">
        <w:tc>
          <w:tcPr>
            <w:tcW w:w="540" w:type="dxa"/>
            <w:tcBorders>
              <w:right w:val="single" w:sz="8" w:space="0" w:color="000080"/>
            </w:tcBorders>
          </w:tcPr>
          <w:p w14:paraId="2ADE5277" w14:textId="77777777" w:rsidR="00585C14" w:rsidRPr="00DD1462" w:rsidRDefault="00585C14" w:rsidP="001A263F">
            <w:pPr>
              <w:spacing w:before="40" w:after="40"/>
              <w:ind w:left="-108" w:right="-108"/>
              <w:jc w:val="center"/>
              <w:rPr>
                <w:rFonts w:ascii="Garamond" w:hAnsi="Garamond"/>
                <w:b/>
                <w:color w:val="000080"/>
                <w:sz w:val="23"/>
              </w:rPr>
            </w:pPr>
            <w:bookmarkStart w:id="161" w:name="IIIPlansGrowth" w:colFirst="1" w:colLast="1"/>
          </w:p>
        </w:tc>
        <w:tc>
          <w:tcPr>
            <w:tcW w:w="10080" w:type="dxa"/>
            <w:tcBorders>
              <w:left w:val="single" w:sz="8" w:space="0" w:color="000080"/>
              <w:bottom w:val="nil"/>
            </w:tcBorders>
            <w:shd w:val="pct20" w:color="000000" w:fill="FFFFFF"/>
          </w:tcPr>
          <w:p w14:paraId="2E0E5781" w14:textId="77777777" w:rsidR="00585C14" w:rsidRPr="00DD1462" w:rsidRDefault="00585C14" w:rsidP="001A263F">
            <w:pPr>
              <w:spacing w:before="40" w:after="40"/>
              <w:jc w:val="both"/>
              <w:rPr>
                <w:rFonts w:ascii="Garamond" w:hAnsi="Garamond"/>
                <w:color w:val="000080"/>
                <w:sz w:val="23"/>
              </w:rPr>
            </w:pPr>
          </w:p>
        </w:tc>
      </w:tr>
      <w:bookmarkEnd w:id="161"/>
      <w:tr w:rsidR="00585C14" w:rsidRPr="00DD1462" w14:paraId="4EA55EF4" w14:textId="77777777">
        <w:tc>
          <w:tcPr>
            <w:tcW w:w="540" w:type="dxa"/>
            <w:tcBorders>
              <w:right w:val="single" w:sz="8" w:space="0" w:color="000080"/>
            </w:tcBorders>
          </w:tcPr>
          <w:p w14:paraId="61C896FD" w14:textId="7DFC7AA0"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tcPr>
          <w:p w14:paraId="67554E2F" w14:textId="77777777" w:rsidR="00585C14" w:rsidRPr="00DD1462" w:rsidRDefault="00833096" w:rsidP="001A263F">
            <w:pPr>
              <w:spacing w:before="40" w:after="40"/>
              <w:jc w:val="both"/>
              <w:rPr>
                <w:rFonts w:ascii="Garamond" w:hAnsi="Garamond"/>
                <w:color w:val="000080"/>
                <w:sz w:val="23"/>
              </w:rPr>
            </w:pPr>
            <w:r w:rsidRPr="00DD1462">
              <w:rPr>
                <w:rFonts w:ascii="Garamond" w:hAnsi="Garamond"/>
                <w:color w:val="000080"/>
                <w:sz w:val="23"/>
              </w:rPr>
              <w:t>Are the</w:t>
            </w:r>
            <w:r w:rsidR="00585C14" w:rsidRPr="00DD1462">
              <w:rPr>
                <w:rFonts w:ascii="Garamond" w:hAnsi="Garamond"/>
                <w:color w:val="000080"/>
                <w:sz w:val="23"/>
              </w:rPr>
              <w:t>re plans for limiting growth in any of the above areas?</w:t>
            </w:r>
          </w:p>
        </w:tc>
      </w:tr>
      <w:tr w:rsidR="00585C14" w:rsidRPr="00DD1462" w14:paraId="2EAEE3B4" w14:textId="77777777">
        <w:tc>
          <w:tcPr>
            <w:tcW w:w="540" w:type="dxa"/>
            <w:tcBorders>
              <w:right w:val="single" w:sz="8" w:space="0" w:color="000080"/>
            </w:tcBorders>
          </w:tcPr>
          <w:p w14:paraId="3938967A" w14:textId="77777777" w:rsidR="00585C14" w:rsidRPr="00DD1462" w:rsidRDefault="00585C14" w:rsidP="001A263F">
            <w:pPr>
              <w:spacing w:before="40" w:after="40"/>
              <w:ind w:left="-108" w:right="-108"/>
              <w:jc w:val="center"/>
              <w:rPr>
                <w:rFonts w:ascii="Garamond" w:hAnsi="Garamond"/>
                <w:b/>
                <w:color w:val="000080"/>
                <w:sz w:val="23"/>
              </w:rPr>
            </w:pPr>
            <w:bookmarkStart w:id="162" w:name="IIIPlansLimitingGrowth" w:colFirst="1" w:colLast="1"/>
          </w:p>
        </w:tc>
        <w:tc>
          <w:tcPr>
            <w:tcW w:w="10080" w:type="dxa"/>
            <w:tcBorders>
              <w:left w:val="single" w:sz="8" w:space="0" w:color="000080"/>
              <w:bottom w:val="nil"/>
            </w:tcBorders>
            <w:shd w:val="pct20" w:color="000000" w:fill="FFFFFF"/>
          </w:tcPr>
          <w:p w14:paraId="4AF18602" w14:textId="77777777" w:rsidR="00585C14" w:rsidRPr="00DD1462" w:rsidRDefault="00585C14" w:rsidP="001A263F">
            <w:pPr>
              <w:spacing w:before="40" w:after="40"/>
              <w:jc w:val="both"/>
              <w:rPr>
                <w:rFonts w:ascii="Garamond" w:hAnsi="Garamond"/>
                <w:color w:val="000080"/>
                <w:sz w:val="23"/>
              </w:rPr>
            </w:pPr>
          </w:p>
        </w:tc>
      </w:tr>
      <w:bookmarkEnd w:id="162"/>
      <w:tr w:rsidR="00585C14" w:rsidRPr="00DD1462" w14:paraId="6F62F363" w14:textId="77777777">
        <w:tc>
          <w:tcPr>
            <w:tcW w:w="540" w:type="dxa"/>
            <w:tcBorders>
              <w:right w:val="single" w:sz="8" w:space="0" w:color="000080"/>
            </w:tcBorders>
          </w:tcPr>
          <w:p w14:paraId="0662363A" w14:textId="4C98BCC3"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bottom w:val="nil"/>
            </w:tcBorders>
          </w:tcPr>
          <w:p w14:paraId="00C70DA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585C14" w:rsidRPr="00DD1462" w14:paraId="630DC58F" w14:textId="77777777">
        <w:tc>
          <w:tcPr>
            <w:tcW w:w="540" w:type="dxa"/>
            <w:tcBorders>
              <w:right w:val="single" w:sz="8" w:space="0" w:color="000080"/>
            </w:tcBorders>
          </w:tcPr>
          <w:p w14:paraId="4220209D" w14:textId="77777777" w:rsidR="00585C14" w:rsidRPr="00DD1462" w:rsidRDefault="00585C14" w:rsidP="001A263F">
            <w:pPr>
              <w:spacing w:before="40" w:after="40"/>
              <w:ind w:left="-108" w:right="-108"/>
              <w:jc w:val="center"/>
              <w:rPr>
                <w:rFonts w:ascii="Garamond" w:hAnsi="Garamond"/>
                <w:b/>
                <w:color w:val="000080"/>
                <w:sz w:val="23"/>
              </w:rPr>
            </w:pPr>
            <w:bookmarkStart w:id="163" w:name="IIIPlansGrowthStaff" w:colFirst="1" w:colLast="1"/>
          </w:p>
        </w:tc>
        <w:tc>
          <w:tcPr>
            <w:tcW w:w="10080" w:type="dxa"/>
            <w:tcBorders>
              <w:left w:val="single" w:sz="8" w:space="0" w:color="000080"/>
              <w:bottom w:val="nil"/>
            </w:tcBorders>
            <w:shd w:val="pct20" w:color="000000" w:fill="auto"/>
          </w:tcPr>
          <w:p w14:paraId="659011F5" w14:textId="77777777" w:rsidR="00585C14" w:rsidRPr="00DD1462" w:rsidRDefault="00585C14" w:rsidP="001A263F">
            <w:pPr>
              <w:spacing w:before="40" w:after="40"/>
              <w:jc w:val="both"/>
              <w:rPr>
                <w:rFonts w:ascii="Garamond" w:hAnsi="Garamond"/>
                <w:color w:val="000080"/>
                <w:sz w:val="23"/>
              </w:rPr>
            </w:pPr>
          </w:p>
        </w:tc>
      </w:tr>
      <w:bookmarkEnd w:id="163"/>
      <w:tr w:rsidR="00585C14" w:rsidRPr="00DD1462" w14:paraId="6E7EF5B4" w14:textId="77777777">
        <w:tc>
          <w:tcPr>
            <w:tcW w:w="540" w:type="dxa"/>
            <w:tcBorders>
              <w:right w:val="single" w:sz="8" w:space="0" w:color="000080"/>
            </w:tcBorders>
          </w:tcPr>
          <w:p w14:paraId="2260EBD2" w14:textId="6279EEE4"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auto"/>
          </w:tcPr>
          <w:p w14:paraId="7B43AE3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585C14" w:rsidRPr="00DD1462" w14:paraId="3744AC03" w14:textId="77777777">
        <w:tc>
          <w:tcPr>
            <w:tcW w:w="540" w:type="dxa"/>
            <w:tcBorders>
              <w:right w:val="single" w:sz="8" w:space="0" w:color="000080"/>
            </w:tcBorders>
          </w:tcPr>
          <w:p w14:paraId="17A4DB20"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4" w:name="IIIPFReferences" w:colFirst="1" w:colLast="1"/>
          </w:p>
        </w:tc>
        <w:tc>
          <w:tcPr>
            <w:tcW w:w="10080" w:type="dxa"/>
            <w:tcBorders>
              <w:left w:val="single" w:sz="8" w:space="0" w:color="000080"/>
            </w:tcBorders>
            <w:shd w:val="pct20" w:color="auto" w:fill="FFFFFF"/>
          </w:tcPr>
          <w:p w14:paraId="2A772149"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4"/>
      <w:tr w:rsidR="001115C0" w:rsidRPr="00DD1462" w14:paraId="134AA664" w14:textId="77777777" w:rsidTr="00E84DF0">
        <w:tc>
          <w:tcPr>
            <w:tcW w:w="540" w:type="dxa"/>
            <w:tcBorders>
              <w:right w:val="single" w:sz="8" w:space="0" w:color="000080"/>
            </w:tcBorders>
          </w:tcPr>
          <w:p w14:paraId="6087B54C" w14:textId="449629DD" w:rsidR="001115C0"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001115C0" w:rsidRPr="00DD1462">
              <w:rPr>
                <w:rFonts w:ascii="Garamond" w:hAnsi="Garamond"/>
                <w:b/>
                <w:color w:val="000080"/>
                <w:sz w:val="23"/>
              </w:rPr>
              <w:t>.</w:t>
            </w:r>
          </w:p>
        </w:tc>
        <w:tc>
          <w:tcPr>
            <w:tcW w:w="10080" w:type="dxa"/>
            <w:tcBorders>
              <w:left w:val="single" w:sz="8" w:space="0" w:color="000080"/>
            </w:tcBorders>
          </w:tcPr>
          <w:p w14:paraId="51430604" w14:textId="77777777" w:rsidR="001115C0" w:rsidRPr="00DD1462" w:rsidRDefault="001115C0" w:rsidP="001A263F">
            <w:pPr>
              <w:tabs>
                <w:tab w:val="left" w:pos="10080"/>
              </w:tabs>
              <w:spacing w:before="40" w:after="40"/>
              <w:jc w:val="both"/>
              <w:rPr>
                <w:rFonts w:ascii="Garamond" w:hAnsi="Garamond"/>
                <w:color w:val="000080"/>
                <w:sz w:val="23"/>
              </w:rPr>
            </w:pPr>
            <w:r w:rsidRPr="00DD1462">
              <w:rPr>
                <w:rFonts w:ascii="Garamond" w:hAnsi="Garamond"/>
                <w:color w:val="000080"/>
                <w:sz w:val="23"/>
              </w:rPr>
              <w:t>State the average size of the firm’s 5 largest tax-exempt funds.</w:t>
            </w:r>
          </w:p>
        </w:tc>
      </w:tr>
      <w:tr w:rsidR="00E9229E" w:rsidRPr="00DD1462" w14:paraId="59BB47DA" w14:textId="77777777" w:rsidTr="006753AE">
        <w:tc>
          <w:tcPr>
            <w:tcW w:w="540" w:type="dxa"/>
            <w:tcBorders>
              <w:right w:val="single" w:sz="8" w:space="0" w:color="000080"/>
            </w:tcBorders>
          </w:tcPr>
          <w:p w14:paraId="31DE0320" w14:textId="77777777" w:rsidR="00E9229E" w:rsidRPr="00DD1462" w:rsidRDefault="00E9229E" w:rsidP="00E9229E">
            <w:pPr>
              <w:tabs>
                <w:tab w:val="left" w:pos="10080"/>
              </w:tabs>
              <w:spacing w:before="40" w:after="40"/>
              <w:ind w:left="-108" w:right="-108"/>
              <w:jc w:val="center"/>
              <w:rPr>
                <w:rFonts w:ascii="Garamond" w:hAnsi="Garamond"/>
                <w:b/>
                <w:color w:val="000080"/>
                <w:sz w:val="23"/>
              </w:rPr>
            </w:pPr>
            <w:bookmarkStart w:id="165" w:name="IIIAvgSizeTaxExempt" w:colFirst="1" w:colLast="1"/>
          </w:p>
        </w:tc>
        <w:tc>
          <w:tcPr>
            <w:tcW w:w="10080" w:type="dxa"/>
            <w:tcBorders>
              <w:left w:val="single" w:sz="8" w:space="0" w:color="000080"/>
            </w:tcBorders>
            <w:shd w:val="pct20" w:color="auto" w:fill="FFFFFF"/>
          </w:tcPr>
          <w:p w14:paraId="2D2AB054" w14:textId="77777777" w:rsidR="00E9229E" w:rsidRPr="00DD1462" w:rsidRDefault="00E9229E" w:rsidP="00E9229E">
            <w:pPr>
              <w:tabs>
                <w:tab w:val="left" w:pos="10080"/>
              </w:tabs>
              <w:spacing w:before="40" w:after="40"/>
              <w:jc w:val="both"/>
              <w:rPr>
                <w:rFonts w:ascii="Garamond" w:hAnsi="Garamond"/>
                <w:color w:val="000080"/>
                <w:sz w:val="23"/>
              </w:rPr>
            </w:pPr>
          </w:p>
        </w:tc>
      </w:tr>
      <w:bookmarkEnd w:id="165"/>
    </w:tbl>
    <w:p w14:paraId="00C05F06" w14:textId="77777777" w:rsidR="00585C14" w:rsidRPr="00DD1462" w:rsidRDefault="00585C14" w:rsidP="001A263F">
      <w:pPr>
        <w:pStyle w:val="Footer"/>
        <w:tabs>
          <w:tab w:val="clear" w:pos="4320"/>
          <w:tab w:val="clear" w:pos="8640"/>
        </w:tabs>
        <w:rPr>
          <w:rFonts w:ascii="Garamond" w:hAnsi="Garamond"/>
          <w:color w:val="00008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585C14" w:rsidRPr="00DD1462" w14:paraId="0F7F87F2" w14:textId="77777777">
        <w:tc>
          <w:tcPr>
            <w:tcW w:w="540" w:type="dxa"/>
            <w:tcBorders>
              <w:top w:val="nil"/>
              <w:left w:val="nil"/>
              <w:bottom w:val="nil"/>
              <w:right w:val="nil"/>
            </w:tcBorders>
            <w:shd w:val="pct20" w:color="000000" w:fill="FFFFFF"/>
            <w:vAlign w:val="bottom"/>
          </w:tcPr>
          <w:p w14:paraId="6F0A2113" w14:textId="183C0345"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1</w:t>
            </w:r>
            <w:r w:rsidRPr="00DD1462">
              <w:rPr>
                <w:rFonts w:ascii="Garamond" w:hAnsi="Garamond"/>
                <w:b/>
                <w:color w:val="000080"/>
                <w:sz w:val="23"/>
              </w:rPr>
              <w:t>.</w:t>
            </w:r>
          </w:p>
        </w:tc>
        <w:tc>
          <w:tcPr>
            <w:tcW w:w="10080" w:type="dxa"/>
            <w:tcBorders>
              <w:top w:val="nil"/>
              <w:left w:val="nil"/>
              <w:bottom w:val="nil"/>
              <w:right w:val="nil"/>
            </w:tcBorders>
            <w:shd w:val="pct20" w:color="000000" w:fill="FFFFFF"/>
            <w:vAlign w:val="bottom"/>
          </w:tcPr>
          <w:p w14:paraId="72A3C31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FIRM</w:t>
            </w:r>
            <w:r w:rsidRPr="00DD1462">
              <w:rPr>
                <w:rFonts w:ascii="Garamond" w:hAnsi="Garamond"/>
                <w:color w:val="000080"/>
                <w:sz w:val="23"/>
              </w:rPr>
              <w:t xml:space="preserve"> gained &amp; lost in each category:</w:t>
            </w:r>
          </w:p>
        </w:tc>
      </w:tr>
    </w:tbl>
    <w:p w14:paraId="2A8F12E0" w14:textId="77777777" w:rsidR="00585C14" w:rsidRPr="00DD1462" w:rsidRDefault="00585C14" w:rsidP="001A263F">
      <w:pPr>
        <w:rPr>
          <w:rFonts w:ascii="Garamond" w:hAnsi="Garamond"/>
          <w:color w:val="000080"/>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5B6F21" w:rsidRPr="00DD1462" w14:paraId="30E6966F" w14:textId="77777777" w:rsidTr="005B6F21">
        <w:trPr>
          <w:trHeight w:val="270"/>
        </w:trPr>
        <w:tc>
          <w:tcPr>
            <w:tcW w:w="2150" w:type="dxa"/>
            <w:vAlign w:val="bottom"/>
          </w:tcPr>
          <w:p w14:paraId="4DD3EB8C" w14:textId="77777777" w:rsidR="005B6F21" w:rsidRPr="00DD1462" w:rsidRDefault="005B6F21" w:rsidP="005B6F21">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56004156" w14:textId="276025A6"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62D75429" w14:textId="0CBEDAD7" w:rsidR="005B6F21" w:rsidRPr="00DD1462" w:rsidRDefault="005B6F21" w:rsidP="005B6F21">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79C49384" w14:textId="34A308FB" w:rsidR="005B6F21" w:rsidRPr="00DD1462" w:rsidRDefault="005B6F21" w:rsidP="005B6F21">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055C1B01" w14:textId="23D950A3" w:rsidR="005B6F21" w:rsidRPr="00DD1462" w:rsidRDefault="005B6F21" w:rsidP="005B6F21">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3"/>
            <w:vAlign w:val="bottom"/>
          </w:tcPr>
          <w:p w14:paraId="3984A624" w14:textId="42F9669B" w:rsidR="005B6F21" w:rsidRPr="00DD1462" w:rsidRDefault="005B6F21" w:rsidP="005B6F21">
            <w:pPr>
              <w:spacing w:before="40" w:after="40"/>
              <w:jc w:val="center"/>
              <w:rPr>
                <w:rFonts w:ascii="Garamond" w:hAnsi="Garamond"/>
                <w:b/>
                <w:color w:val="000080"/>
                <w:sz w:val="23"/>
              </w:rPr>
            </w:pPr>
            <w:r>
              <w:rPr>
                <w:rFonts w:ascii="Garamond" w:hAnsi="Garamond"/>
                <w:b/>
                <w:color w:val="000080"/>
                <w:sz w:val="23"/>
              </w:rPr>
              <w:t>2021</w:t>
            </w:r>
          </w:p>
        </w:tc>
      </w:tr>
      <w:tr w:rsidR="005B6F21" w:rsidRPr="00DD1462" w14:paraId="690E77F1" w14:textId="77777777" w:rsidTr="005B6F21">
        <w:trPr>
          <w:cantSplit/>
          <w:trHeight w:val="270"/>
        </w:trPr>
        <w:tc>
          <w:tcPr>
            <w:tcW w:w="2150" w:type="dxa"/>
            <w:shd w:val="pct20" w:color="000000" w:fill="FFFFFF"/>
            <w:vAlign w:val="bottom"/>
          </w:tcPr>
          <w:p w14:paraId="1925F49F" w14:textId="77777777" w:rsidR="005B6F21" w:rsidRPr="00DD1462" w:rsidRDefault="005B6F21" w:rsidP="005B6F21">
            <w:pPr>
              <w:spacing w:before="40" w:after="40"/>
              <w:jc w:val="right"/>
              <w:rPr>
                <w:rFonts w:ascii="Garamond" w:hAnsi="Garamond"/>
                <w:b/>
                <w:color w:val="000080"/>
                <w:sz w:val="23"/>
              </w:rPr>
            </w:pPr>
          </w:p>
        </w:tc>
        <w:tc>
          <w:tcPr>
            <w:tcW w:w="819" w:type="dxa"/>
            <w:shd w:val="pct20" w:color="000000" w:fill="FFFFFF"/>
            <w:vAlign w:val="bottom"/>
          </w:tcPr>
          <w:p w14:paraId="60263880"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5525DF1"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3EABF6B"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FBE2FAE"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E380ECF"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79D0AEB"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EB8AC8B"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DC01BCC"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DF75000"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gridSpan w:val="2"/>
            <w:shd w:val="pct20" w:color="000000" w:fill="FFFFFF"/>
            <w:vAlign w:val="bottom"/>
          </w:tcPr>
          <w:p w14:paraId="73C5099B"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r>
      <w:tr w:rsidR="005B6F21" w:rsidRPr="00DD1462" w14:paraId="1C00B6FC" w14:textId="77777777" w:rsidTr="005B6F21">
        <w:trPr>
          <w:cantSplit/>
          <w:trHeight w:val="270"/>
        </w:trPr>
        <w:tc>
          <w:tcPr>
            <w:tcW w:w="2150" w:type="dxa"/>
            <w:vAlign w:val="bottom"/>
          </w:tcPr>
          <w:p w14:paraId="6B1C4379"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36555A84"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037E409D"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1D818587"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0CEC5241"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611C42A8"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143605F8"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778FB3E3"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5EF4FF87"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77FBC5D1" w14:textId="77777777" w:rsidR="005B6F21" w:rsidRPr="00DD1462" w:rsidRDefault="005B6F21" w:rsidP="005B6F21">
            <w:pPr>
              <w:spacing w:before="40" w:after="40"/>
              <w:jc w:val="center"/>
              <w:rPr>
                <w:rFonts w:ascii="Garamond" w:hAnsi="Garamond"/>
                <w:color w:val="000080"/>
                <w:sz w:val="23"/>
              </w:rPr>
            </w:pPr>
          </w:p>
        </w:tc>
        <w:tc>
          <w:tcPr>
            <w:tcW w:w="819" w:type="dxa"/>
            <w:gridSpan w:val="2"/>
            <w:vAlign w:val="bottom"/>
          </w:tcPr>
          <w:p w14:paraId="10E0D2B9" w14:textId="77777777" w:rsidR="005B6F21" w:rsidRPr="00DD1462" w:rsidRDefault="005B6F21" w:rsidP="005B6F21">
            <w:pPr>
              <w:spacing w:before="40" w:after="40"/>
              <w:jc w:val="center"/>
              <w:rPr>
                <w:rFonts w:ascii="Garamond" w:hAnsi="Garamond"/>
                <w:color w:val="000080"/>
                <w:sz w:val="23"/>
              </w:rPr>
            </w:pPr>
          </w:p>
        </w:tc>
      </w:tr>
      <w:tr w:rsidR="005B6F21" w:rsidRPr="00DD1462" w14:paraId="049D39F9" w14:textId="77777777" w:rsidTr="005B6F21">
        <w:trPr>
          <w:cantSplit/>
          <w:trHeight w:val="270"/>
        </w:trPr>
        <w:tc>
          <w:tcPr>
            <w:tcW w:w="2150" w:type="dxa"/>
            <w:shd w:val="pct20" w:color="000000" w:fill="FFFFFF"/>
            <w:vAlign w:val="bottom"/>
          </w:tcPr>
          <w:p w14:paraId="6278A8BA"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49EDD6D7"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4457C5D4"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764D3A0B"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0BB8A4A5"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4591101A"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69239E31"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1678BB75"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30BC426F"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414D6860" w14:textId="77777777" w:rsidR="005B6F21" w:rsidRPr="00DD1462" w:rsidRDefault="005B6F21" w:rsidP="005B6F21">
            <w:pPr>
              <w:spacing w:before="40" w:after="40"/>
              <w:jc w:val="center"/>
              <w:rPr>
                <w:rFonts w:ascii="Garamond" w:hAnsi="Garamond"/>
                <w:color w:val="000080"/>
                <w:sz w:val="23"/>
              </w:rPr>
            </w:pPr>
          </w:p>
        </w:tc>
        <w:tc>
          <w:tcPr>
            <w:tcW w:w="819" w:type="dxa"/>
            <w:gridSpan w:val="2"/>
            <w:shd w:val="pct20" w:color="000000" w:fill="FFFFFF"/>
            <w:vAlign w:val="bottom"/>
          </w:tcPr>
          <w:p w14:paraId="51AA12BA" w14:textId="77777777" w:rsidR="005B6F21" w:rsidRPr="00DD1462" w:rsidRDefault="005B6F21" w:rsidP="005B6F21">
            <w:pPr>
              <w:spacing w:before="40" w:after="40"/>
              <w:jc w:val="center"/>
              <w:rPr>
                <w:rFonts w:ascii="Garamond" w:hAnsi="Garamond"/>
                <w:color w:val="000080"/>
                <w:sz w:val="23"/>
              </w:rPr>
            </w:pPr>
          </w:p>
        </w:tc>
      </w:tr>
      <w:tr w:rsidR="005B6F21" w:rsidRPr="00DD1462" w14:paraId="5030B8BD" w14:textId="77777777" w:rsidTr="005B6F21">
        <w:trPr>
          <w:cantSplit/>
          <w:trHeight w:val="270"/>
        </w:trPr>
        <w:tc>
          <w:tcPr>
            <w:tcW w:w="2150" w:type="dxa"/>
            <w:vAlign w:val="bottom"/>
          </w:tcPr>
          <w:p w14:paraId="1EC5B51D"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21C1E118"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25E51B1B"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614D95ED"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787D8AFF"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034A5A0B"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566CFFC8"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2E9D86CF"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6C4973EF"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58F195A1" w14:textId="77777777" w:rsidR="005B6F21" w:rsidRPr="00DD1462" w:rsidRDefault="005B6F21" w:rsidP="005B6F21">
            <w:pPr>
              <w:spacing w:before="40" w:after="40"/>
              <w:jc w:val="center"/>
              <w:rPr>
                <w:rFonts w:ascii="Garamond" w:hAnsi="Garamond"/>
                <w:color w:val="000080"/>
                <w:sz w:val="23"/>
              </w:rPr>
            </w:pPr>
          </w:p>
        </w:tc>
        <w:tc>
          <w:tcPr>
            <w:tcW w:w="819" w:type="dxa"/>
            <w:gridSpan w:val="2"/>
            <w:vAlign w:val="bottom"/>
          </w:tcPr>
          <w:p w14:paraId="47061A6E" w14:textId="77777777" w:rsidR="005B6F21" w:rsidRPr="00DD1462" w:rsidRDefault="005B6F21" w:rsidP="005B6F21">
            <w:pPr>
              <w:spacing w:before="40" w:after="40"/>
              <w:jc w:val="center"/>
              <w:rPr>
                <w:rFonts w:ascii="Garamond" w:hAnsi="Garamond"/>
                <w:color w:val="000080"/>
                <w:sz w:val="23"/>
              </w:rPr>
            </w:pPr>
          </w:p>
        </w:tc>
      </w:tr>
      <w:tr w:rsidR="005B6F21" w:rsidRPr="00DD1462" w14:paraId="05CB94FB" w14:textId="77777777" w:rsidTr="005B6F21">
        <w:trPr>
          <w:cantSplit/>
          <w:trHeight w:val="270"/>
        </w:trPr>
        <w:tc>
          <w:tcPr>
            <w:tcW w:w="2150" w:type="dxa"/>
            <w:shd w:val="pct20" w:color="000000" w:fill="FFFFFF"/>
            <w:vAlign w:val="bottom"/>
          </w:tcPr>
          <w:p w14:paraId="782C0F23"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4D4DA1CF"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364551D9"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1C61CEE5"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6F4AF198"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29233C39"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47CA0EAE"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2DA1F6FD"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398D1037"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73B3F2AE" w14:textId="77777777" w:rsidR="005B6F21" w:rsidRPr="00DD1462" w:rsidRDefault="005B6F21" w:rsidP="005B6F21">
            <w:pPr>
              <w:spacing w:before="40" w:after="40"/>
              <w:jc w:val="center"/>
              <w:rPr>
                <w:rFonts w:ascii="Garamond" w:hAnsi="Garamond"/>
                <w:color w:val="000080"/>
                <w:sz w:val="23"/>
              </w:rPr>
            </w:pPr>
          </w:p>
        </w:tc>
        <w:tc>
          <w:tcPr>
            <w:tcW w:w="819" w:type="dxa"/>
            <w:gridSpan w:val="2"/>
            <w:shd w:val="pct20" w:color="000000" w:fill="FFFFFF"/>
            <w:vAlign w:val="bottom"/>
          </w:tcPr>
          <w:p w14:paraId="59720235" w14:textId="77777777" w:rsidR="005B6F21" w:rsidRPr="00DD1462" w:rsidRDefault="005B6F21" w:rsidP="005B6F21">
            <w:pPr>
              <w:spacing w:before="40" w:after="40"/>
              <w:jc w:val="center"/>
              <w:rPr>
                <w:rFonts w:ascii="Garamond" w:hAnsi="Garamond"/>
                <w:color w:val="000080"/>
                <w:sz w:val="23"/>
              </w:rPr>
            </w:pPr>
          </w:p>
        </w:tc>
      </w:tr>
      <w:tr w:rsidR="005B6F21" w:rsidRPr="00DD1462" w14:paraId="3586F18E" w14:textId="77777777" w:rsidTr="005B6F21">
        <w:trPr>
          <w:cantSplit/>
          <w:trHeight w:val="270"/>
        </w:trPr>
        <w:tc>
          <w:tcPr>
            <w:tcW w:w="2150" w:type="dxa"/>
            <w:vAlign w:val="bottom"/>
          </w:tcPr>
          <w:p w14:paraId="6E1F1FF9"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B1A758A"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011C0022"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2A3DD964"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21C99E48"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4ECA040A"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3709C797"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0D3AC6D2"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22EA2D66"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0CDC63FF" w14:textId="77777777" w:rsidR="005B6F21" w:rsidRPr="00DD1462" w:rsidRDefault="005B6F21" w:rsidP="005B6F21">
            <w:pPr>
              <w:spacing w:before="40" w:after="40"/>
              <w:jc w:val="center"/>
              <w:rPr>
                <w:rFonts w:ascii="Garamond" w:hAnsi="Garamond"/>
                <w:color w:val="000080"/>
                <w:sz w:val="23"/>
              </w:rPr>
            </w:pPr>
          </w:p>
        </w:tc>
        <w:tc>
          <w:tcPr>
            <w:tcW w:w="819" w:type="dxa"/>
            <w:gridSpan w:val="2"/>
            <w:vAlign w:val="bottom"/>
          </w:tcPr>
          <w:p w14:paraId="7DF4DB1D" w14:textId="77777777" w:rsidR="005B6F21" w:rsidRPr="00DD1462" w:rsidRDefault="005B6F21" w:rsidP="005B6F21">
            <w:pPr>
              <w:spacing w:before="40" w:after="40"/>
              <w:jc w:val="center"/>
              <w:rPr>
                <w:rFonts w:ascii="Garamond" w:hAnsi="Garamond"/>
                <w:color w:val="000080"/>
                <w:sz w:val="23"/>
              </w:rPr>
            </w:pPr>
          </w:p>
        </w:tc>
      </w:tr>
      <w:tr w:rsidR="005B6F21" w:rsidRPr="00DD1462" w14:paraId="1F59612A" w14:textId="77777777" w:rsidTr="005B6F21">
        <w:trPr>
          <w:cantSplit/>
          <w:trHeight w:val="270"/>
        </w:trPr>
        <w:tc>
          <w:tcPr>
            <w:tcW w:w="2150" w:type="dxa"/>
            <w:shd w:val="pct20" w:color="000000" w:fill="FFFFFF"/>
            <w:vAlign w:val="bottom"/>
          </w:tcPr>
          <w:p w14:paraId="14ED9E8B"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7AE7F8AF"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303C48A3"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13BB60D2"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167E1655"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7E2B7DA3"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657FD059"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7368C32A"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1514247C"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40C87733" w14:textId="77777777" w:rsidR="005B6F21" w:rsidRPr="00DD1462" w:rsidRDefault="005B6F21" w:rsidP="005B6F21">
            <w:pPr>
              <w:spacing w:before="40" w:after="40"/>
              <w:jc w:val="center"/>
              <w:rPr>
                <w:rFonts w:ascii="Garamond" w:hAnsi="Garamond"/>
                <w:color w:val="000080"/>
                <w:sz w:val="23"/>
              </w:rPr>
            </w:pPr>
          </w:p>
        </w:tc>
        <w:tc>
          <w:tcPr>
            <w:tcW w:w="819" w:type="dxa"/>
            <w:gridSpan w:val="2"/>
            <w:shd w:val="pct20" w:color="000000" w:fill="FFFFFF"/>
            <w:vAlign w:val="bottom"/>
          </w:tcPr>
          <w:p w14:paraId="6591A44F" w14:textId="77777777" w:rsidR="005B6F21" w:rsidRPr="00DD1462" w:rsidRDefault="005B6F21" w:rsidP="005B6F21">
            <w:pPr>
              <w:spacing w:before="40" w:after="40"/>
              <w:jc w:val="center"/>
              <w:rPr>
                <w:rFonts w:ascii="Garamond" w:hAnsi="Garamond"/>
                <w:color w:val="000080"/>
                <w:sz w:val="23"/>
              </w:rPr>
            </w:pPr>
          </w:p>
        </w:tc>
      </w:tr>
      <w:tr w:rsidR="005B6F21" w:rsidRPr="00DD1462" w14:paraId="470CDD7F" w14:textId="77777777" w:rsidTr="005B6F21">
        <w:trPr>
          <w:cantSplit/>
          <w:trHeight w:val="270"/>
        </w:trPr>
        <w:tc>
          <w:tcPr>
            <w:tcW w:w="2150" w:type="dxa"/>
            <w:shd w:val="clear" w:color="000000" w:fill="FFFFFF"/>
            <w:vAlign w:val="bottom"/>
          </w:tcPr>
          <w:p w14:paraId="42F14267"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3C8D4176"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2150FC1"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0A2851"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B99707"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FE394B9"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8CD6B5A"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B9C3622"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2D59969"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76B0991" w14:textId="77777777" w:rsidR="005B6F21" w:rsidRPr="00DD1462" w:rsidRDefault="005B6F21" w:rsidP="005B6F21">
            <w:pPr>
              <w:spacing w:before="40" w:after="40"/>
              <w:jc w:val="center"/>
              <w:rPr>
                <w:rFonts w:ascii="Garamond" w:hAnsi="Garamond"/>
                <w:color w:val="000080"/>
                <w:sz w:val="23"/>
              </w:rPr>
            </w:pPr>
          </w:p>
        </w:tc>
        <w:tc>
          <w:tcPr>
            <w:tcW w:w="819" w:type="dxa"/>
            <w:gridSpan w:val="2"/>
            <w:shd w:val="clear" w:color="000000" w:fill="FFFFFF"/>
            <w:vAlign w:val="bottom"/>
          </w:tcPr>
          <w:p w14:paraId="505AD0E6" w14:textId="77777777" w:rsidR="005B6F21" w:rsidRPr="00DD1462" w:rsidRDefault="005B6F21" w:rsidP="005B6F21">
            <w:pPr>
              <w:spacing w:before="40" w:after="40"/>
              <w:jc w:val="center"/>
              <w:rPr>
                <w:rFonts w:ascii="Garamond" w:hAnsi="Garamond"/>
                <w:color w:val="000080"/>
                <w:sz w:val="23"/>
              </w:rPr>
            </w:pPr>
          </w:p>
        </w:tc>
      </w:tr>
      <w:tr w:rsidR="005B6F21" w:rsidRPr="00DD1462" w14:paraId="5C912DE0" w14:textId="77777777" w:rsidTr="005B6F21">
        <w:trPr>
          <w:cantSplit/>
          <w:trHeight w:val="270"/>
        </w:trPr>
        <w:tc>
          <w:tcPr>
            <w:tcW w:w="2150" w:type="dxa"/>
            <w:tcBorders>
              <w:right w:val="single" w:sz="8" w:space="0" w:color="FFFFFF"/>
            </w:tcBorders>
            <w:shd w:val="clear" w:color="auto" w:fill="000080"/>
            <w:vAlign w:val="bottom"/>
          </w:tcPr>
          <w:p w14:paraId="539A3816" w14:textId="77777777" w:rsidR="005B6F21" w:rsidRPr="00DD1462" w:rsidRDefault="005B6F21" w:rsidP="005B6F21">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5E6693DC"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0434008"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EFC35F7"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AF3460"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8791314"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7DDB5B1"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F900F76"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4ADD245" w14:textId="77777777" w:rsidR="005B6F21" w:rsidRPr="00DD1462" w:rsidRDefault="005B6F21" w:rsidP="005B6F21">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4B6887F1" w14:textId="77777777" w:rsidR="005B6F21" w:rsidRPr="00DD1462" w:rsidRDefault="005B6F21" w:rsidP="005B6F21">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04341187" w14:textId="77777777" w:rsidR="005B6F21" w:rsidRPr="00DD1462" w:rsidRDefault="005B6F21" w:rsidP="005B6F21">
            <w:pPr>
              <w:spacing w:before="40" w:after="40"/>
              <w:jc w:val="center"/>
              <w:rPr>
                <w:rFonts w:ascii="Garamond" w:hAnsi="Garamond"/>
                <w:color w:val="FFFFFF"/>
                <w:sz w:val="23"/>
              </w:rPr>
            </w:pPr>
          </w:p>
        </w:tc>
      </w:tr>
    </w:tbl>
    <w:p w14:paraId="4899CF4E" w14:textId="77777777" w:rsidR="00585C14" w:rsidRPr="00DD1462" w:rsidRDefault="00585C14" w:rsidP="001A263F">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0577DA" w:rsidRPr="00DD1462" w14:paraId="11AA378A" w14:textId="77777777" w:rsidTr="00CC01F2">
        <w:trPr>
          <w:trHeight w:val="270"/>
        </w:trPr>
        <w:tc>
          <w:tcPr>
            <w:tcW w:w="2150" w:type="dxa"/>
            <w:vAlign w:val="bottom"/>
          </w:tcPr>
          <w:p w14:paraId="4FB2B083" w14:textId="77777777" w:rsidR="000577DA" w:rsidRPr="00DD1462" w:rsidRDefault="000577DA" w:rsidP="000577DA">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152A6EE1" w14:textId="058EF194" w:rsidR="000577DA" w:rsidRPr="00DD1462" w:rsidRDefault="000577DA" w:rsidP="000577DA">
            <w:pPr>
              <w:spacing w:before="40" w:after="40"/>
              <w:jc w:val="center"/>
              <w:rPr>
                <w:rFonts w:ascii="Garamond" w:hAnsi="Garamond"/>
                <w:b/>
                <w:color w:val="000080"/>
                <w:sz w:val="23"/>
              </w:rPr>
            </w:pPr>
            <w:r w:rsidRPr="00DD1462">
              <w:rPr>
                <w:rFonts w:ascii="Garamond" w:hAnsi="Garamond"/>
                <w:b/>
                <w:color w:val="000080"/>
                <w:sz w:val="23"/>
              </w:rPr>
              <w:t>201</w:t>
            </w:r>
            <w:r w:rsidR="005B6F21">
              <w:rPr>
                <w:rFonts w:ascii="Garamond" w:hAnsi="Garamond"/>
                <w:b/>
                <w:color w:val="000080"/>
                <w:sz w:val="23"/>
              </w:rPr>
              <w:t>7</w:t>
            </w:r>
          </w:p>
        </w:tc>
        <w:tc>
          <w:tcPr>
            <w:tcW w:w="1638" w:type="dxa"/>
            <w:gridSpan w:val="2"/>
            <w:vAlign w:val="bottom"/>
          </w:tcPr>
          <w:p w14:paraId="17EC66B0" w14:textId="56226B49" w:rsidR="000577DA" w:rsidRPr="00DD1462" w:rsidRDefault="000577DA" w:rsidP="000577DA">
            <w:pPr>
              <w:spacing w:before="40" w:after="40"/>
              <w:jc w:val="center"/>
              <w:rPr>
                <w:rFonts w:ascii="Garamond" w:hAnsi="Garamond"/>
                <w:b/>
                <w:color w:val="000080"/>
                <w:sz w:val="23"/>
              </w:rPr>
            </w:pPr>
            <w:r>
              <w:rPr>
                <w:rFonts w:ascii="Garamond" w:hAnsi="Garamond"/>
                <w:b/>
                <w:color w:val="000080"/>
                <w:sz w:val="23"/>
              </w:rPr>
              <w:t>201</w:t>
            </w:r>
            <w:r w:rsidR="005B6F21">
              <w:rPr>
                <w:rFonts w:ascii="Garamond" w:hAnsi="Garamond"/>
                <w:b/>
                <w:color w:val="000080"/>
                <w:sz w:val="23"/>
              </w:rPr>
              <w:t>8</w:t>
            </w:r>
          </w:p>
        </w:tc>
        <w:tc>
          <w:tcPr>
            <w:tcW w:w="1638" w:type="dxa"/>
            <w:gridSpan w:val="2"/>
            <w:vAlign w:val="bottom"/>
          </w:tcPr>
          <w:p w14:paraId="632C2336" w14:textId="58C30B79" w:rsidR="000577DA" w:rsidRPr="00DD1462" w:rsidRDefault="000577DA" w:rsidP="000577DA">
            <w:pPr>
              <w:spacing w:before="40" w:after="40"/>
              <w:jc w:val="center"/>
              <w:rPr>
                <w:rFonts w:ascii="Garamond" w:hAnsi="Garamond"/>
                <w:b/>
                <w:color w:val="000080"/>
                <w:sz w:val="23"/>
              </w:rPr>
            </w:pPr>
            <w:r>
              <w:rPr>
                <w:rFonts w:ascii="Garamond" w:hAnsi="Garamond"/>
                <w:b/>
                <w:color w:val="000080"/>
                <w:sz w:val="23"/>
              </w:rPr>
              <w:t>201</w:t>
            </w:r>
            <w:r w:rsidR="005B6F21">
              <w:rPr>
                <w:rFonts w:ascii="Garamond" w:hAnsi="Garamond"/>
                <w:b/>
                <w:color w:val="000080"/>
                <w:sz w:val="23"/>
              </w:rPr>
              <w:t>9</w:t>
            </w:r>
          </w:p>
        </w:tc>
        <w:tc>
          <w:tcPr>
            <w:tcW w:w="1638" w:type="dxa"/>
            <w:gridSpan w:val="2"/>
            <w:vAlign w:val="bottom"/>
          </w:tcPr>
          <w:p w14:paraId="2F4FAE14" w14:textId="638A5A8C" w:rsidR="000577DA" w:rsidRPr="00DD1462" w:rsidRDefault="000577DA" w:rsidP="000577DA">
            <w:pPr>
              <w:spacing w:before="40" w:after="40"/>
              <w:jc w:val="center"/>
              <w:rPr>
                <w:rFonts w:ascii="Garamond" w:hAnsi="Garamond"/>
                <w:b/>
                <w:color w:val="000080"/>
                <w:sz w:val="23"/>
              </w:rPr>
            </w:pPr>
            <w:r>
              <w:rPr>
                <w:rFonts w:ascii="Garamond" w:hAnsi="Garamond"/>
                <w:b/>
                <w:color w:val="000080"/>
                <w:sz w:val="23"/>
              </w:rPr>
              <w:t>20</w:t>
            </w:r>
            <w:r w:rsidR="005B6F21">
              <w:rPr>
                <w:rFonts w:ascii="Garamond" w:hAnsi="Garamond"/>
                <w:b/>
                <w:color w:val="000080"/>
                <w:sz w:val="23"/>
              </w:rPr>
              <w:t>20</w:t>
            </w:r>
          </w:p>
        </w:tc>
        <w:tc>
          <w:tcPr>
            <w:tcW w:w="1638" w:type="dxa"/>
            <w:gridSpan w:val="2"/>
            <w:vAlign w:val="bottom"/>
          </w:tcPr>
          <w:p w14:paraId="1ED5F87B" w14:textId="70AE33A9" w:rsidR="000577DA" w:rsidRPr="00DD1462" w:rsidRDefault="000577DA" w:rsidP="000577DA">
            <w:pPr>
              <w:spacing w:before="40" w:after="40"/>
              <w:jc w:val="center"/>
              <w:rPr>
                <w:rFonts w:ascii="Garamond" w:hAnsi="Garamond"/>
                <w:b/>
                <w:color w:val="000080"/>
                <w:sz w:val="23"/>
              </w:rPr>
            </w:pPr>
            <w:r>
              <w:rPr>
                <w:rFonts w:ascii="Garamond" w:hAnsi="Garamond"/>
                <w:b/>
                <w:color w:val="000080"/>
                <w:sz w:val="23"/>
              </w:rPr>
              <w:t>202</w:t>
            </w:r>
            <w:r w:rsidR="005B6F21">
              <w:rPr>
                <w:rFonts w:ascii="Garamond" w:hAnsi="Garamond"/>
                <w:b/>
                <w:color w:val="000080"/>
                <w:sz w:val="23"/>
              </w:rPr>
              <w:t>1</w:t>
            </w:r>
          </w:p>
        </w:tc>
      </w:tr>
      <w:tr w:rsidR="00585C14" w:rsidRPr="00DD1462" w14:paraId="0DA0DD00" w14:textId="77777777" w:rsidTr="00CC01F2">
        <w:trPr>
          <w:cantSplit/>
          <w:trHeight w:val="270"/>
        </w:trPr>
        <w:tc>
          <w:tcPr>
            <w:tcW w:w="2150" w:type="dxa"/>
            <w:shd w:val="pct20" w:color="000000" w:fill="FFFFFF"/>
            <w:vAlign w:val="bottom"/>
          </w:tcPr>
          <w:p w14:paraId="4A216D18"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7F6301E3"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44C6F4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356D754"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8FA31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2712AB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A8145AA"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C5A5CA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1A160F7"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11A59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B0A851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1256ABE6" w14:textId="77777777" w:rsidTr="00CC01F2">
        <w:trPr>
          <w:cantSplit/>
          <w:trHeight w:val="270"/>
        </w:trPr>
        <w:tc>
          <w:tcPr>
            <w:tcW w:w="2150" w:type="dxa"/>
            <w:vAlign w:val="bottom"/>
          </w:tcPr>
          <w:p w14:paraId="6F4AFAD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2A8568D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B13C11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FE2958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28F022E"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3538A0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6E24CC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2A7AD1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5A8BD9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7E79DC"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015E09C" w14:textId="77777777" w:rsidR="00585C14" w:rsidRPr="00DD1462" w:rsidRDefault="00585C14" w:rsidP="001A263F">
            <w:pPr>
              <w:spacing w:before="40" w:after="40"/>
              <w:jc w:val="center"/>
              <w:rPr>
                <w:rFonts w:ascii="Garamond" w:hAnsi="Garamond"/>
                <w:color w:val="000080"/>
                <w:sz w:val="23"/>
              </w:rPr>
            </w:pPr>
          </w:p>
        </w:tc>
      </w:tr>
      <w:tr w:rsidR="00585C14" w:rsidRPr="00DD1462" w14:paraId="497B8D2E" w14:textId="77777777" w:rsidTr="00CC01F2">
        <w:trPr>
          <w:cantSplit/>
          <w:trHeight w:val="270"/>
        </w:trPr>
        <w:tc>
          <w:tcPr>
            <w:tcW w:w="2150" w:type="dxa"/>
            <w:shd w:val="pct20" w:color="000000" w:fill="FFFFFF"/>
            <w:vAlign w:val="bottom"/>
          </w:tcPr>
          <w:p w14:paraId="220D475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72766B3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3FCB11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022A68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C5B8DD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5C5FA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5CF0DA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34C3E3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EFB05A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F1439A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5F37FD2" w14:textId="77777777" w:rsidR="00585C14" w:rsidRPr="00DD1462" w:rsidRDefault="00585C14" w:rsidP="001A263F">
            <w:pPr>
              <w:spacing w:before="40" w:after="40"/>
              <w:jc w:val="center"/>
              <w:rPr>
                <w:rFonts w:ascii="Garamond" w:hAnsi="Garamond"/>
                <w:color w:val="000080"/>
                <w:sz w:val="23"/>
              </w:rPr>
            </w:pPr>
          </w:p>
        </w:tc>
      </w:tr>
      <w:tr w:rsidR="00585C14" w:rsidRPr="00DD1462" w14:paraId="765613AD" w14:textId="77777777" w:rsidTr="00CC01F2">
        <w:trPr>
          <w:cantSplit/>
          <w:trHeight w:val="270"/>
        </w:trPr>
        <w:tc>
          <w:tcPr>
            <w:tcW w:w="2150" w:type="dxa"/>
            <w:vAlign w:val="bottom"/>
          </w:tcPr>
          <w:p w14:paraId="23E3FB2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7C26A7A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1FBDE5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68D432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456657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17F83D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3F0868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D6592D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CBF9CA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DEA466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F9BC80A" w14:textId="77777777" w:rsidR="00585C14" w:rsidRPr="00DD1462" w:rsidRDefault="00585C14" w:rsidP="001A263F">
            <w:pPr>
              <w:spacing w:before="40" w:after="40"/>
              <w:jc w:val="center"/>
              <w:rPr>
                <w:rFonts w:ascii="Garamond" w:hAnsi="Garamond"/>
                <w:color w:val="000080"/>
                <w:sz w:val="23"/>
              </w:rPr>
            </w:pPr>
          </w:p>
        </w:tc>
      </w:tr>
      <w:tr w:rsidR="00585C14" w:rsidRPr="00DD1462" w14:paraId="7A43470C" w14:textId="77777777" w:rsidTr="00CC01F2">
        <w:trPr>
          <w:cantSplit/>
          <w:trHeight w:val="270"/>
        </w:trPr>
        <w:tc>
          <w:tcPr>
            <w:tcW w:w="2150" w:type="dxa"/>
            <w:shd w:val="pct20" w:color="000000" w:fill="FFFFFF"/>
            <w:vAlign w:val="bottom"/>
          </w:tcPr>
          <w:p w14:paraId="5F3DD13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618F8D6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B2FCC1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3B60A0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9AC007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69BB9F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3A0A8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B3AA8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7A2A93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64222C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23C317D" w14:textId="77777777" w:rsidR="00585C14" w:rsidRPr="00DD1462" w:rsidRDefault="00585C14" w:rsidP="001A263F">
            <w:pPr>
              <w:spacing w:before="40" w:after="40"/>
              <w:jc w:val="center"/>
              <w:rPr>
                <w:rFonts w:ascii="Garamond" w:hAnsi="Garamond"/>
                <w:color w:val="000080"/>
                <w:sz w:val="23"/>
              </w:rPr>
            </w:pPr>
          </w:p>
        </w:tc>
      </w:tr>
      <w:tr w:rsidR="00585C14" w:rsidRPr="00DD1462" w14:paraId="3A13370D" w14:textId="77777777" w:rsidTr="00CC01F2">
        <w:trPr>
          <w:cantSplit/>
          <w:trHeight w:val="270"/>
        </w:trPr>
        <w:tc>
          <w:tcPr>
            <w:tcW w:w="2150" w:type="dxa"/>
            <w:vAlign w:val="bottom"/>
          </w:tcPr>
          <w:p w14:paraId="020991DF"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442DCAE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BCD4D1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E1462E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F22D3B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20FC4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A7C1AA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618064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2B500A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4E69EA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E60FE94" w14:textId="77777777" w:rsidR="00585C14" w:rsidRPr="00DD1462" w:rsidRDefault="00585C14" w:rsidP="001A263F">
            <w:pPr>
              <w:spacing w:before="40" w:after="40"/>
              <w:jc w:val="center"/>
              <w:rPr>
                <w:rFonts w:ascii="Garamond" w:hAnsi="Garamond"/>
                <w:color w:val="000080"/>
                <w:sz w:val="23"/>
              </w:rPr>
            </w:pPr>
          </w:p>
        </w:tc>
      </w:tr>
      <w:tr w:rsidR="00585C14" w:rsidRPr="00DD1462" w14:paraId="70497D90" w14:textId="77777777" w:rsidTr="00CC01F2">
        <w:trPr>
          <w:cantSplit/>
          <w:trHeight w:val="270"/>
        </w:trPr>
        <w:tc>
          <w:tcPr>
            <w:tcW w:w="2150" w:type="dxa"/>
            <w:shd w:val="pct20" w:color="000000" w:fill="FFFFFF"/>
            <w:vAlign w:val="bottom"/>
          </w:tcPr>
          <w:p w14:paraId="0E33CBE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7422697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7358A9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C12CD4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858D68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2B07C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4D65E7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F3012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B7F193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F8399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C61611" w14:textId="77777777" w:rsidR="00585C14" w:rsidRPr="00DD1462" w:rsidRDefault="00585C14" w:rsidP="001A263F">
            <w:pPr>
              <w:spacing w:before="40" w:after="40"/>
              <w:jc w:val="center"/>
              <w:rPr>
                <w:rFonts w:ascii="Garamond" w:hAnsi="Garamond"/>
                <w:color w:val="000080"/>
                <w:sz w:val="23"/>
              </w:rPr>
            </w:pPr>
          </w:p>
        </w:tc>
      </w:tr>
      <w:tr w:rsidR="00585C14" w:rsidRPr="00DD1462" w14:paraId="3891E405" w14:textId="77777777" w:rsidTr="00CC01F2">
        <w:trPr>
          <w:cantSplit/>
          <w:trHeight w:val="270"/>
        </w:trPr>
        <w:tc>
          <w:tcPr>
            <w:tcW w:w="2150" w:type="dxa"/>
            <w:shd w:val="clear" w:color="000000" w:fill="FFFFFF"/>
            <w:vAlign w:val="bottom"/>
          </w:tcPr>
          <w:p w14:paraId="4E62F30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451214C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1B504B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881DCA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FBEC02"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399D8A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01A376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CCE42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5995AA"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CF915F"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1008B199" w14:textId="77777777" w:rsidR="00585C14" w:rsidRPr="00DD1462" w:rsidRDefault="00585C14" w:rsidP="001A263F">
            <w:pPr>
              <w:spacing w:before="40" w:after="40"/>
              <w:jc w:val="center"/>
              <w:rPr>
                <w:rFonts w:ascii="Garamond" w:hAnsi="Garamond"/>
                <w:color w:val="000080"/>
                <w:sz w:val="23"/>
              </w:rPr>
            </w:pPr>
          </w:p>
        </w:tc>
      </w:tr>
      <w:tr w:rsidR="00585C14" w:rsidRPr="00DD1462" w14:paraId="2B9B8284" w14:textId="77777777" w:rsidTr="00CC01F2">
        <w:trPr>
          <w:cantSplit/>
          <w:trHeight w:val="270"/>
        </w:trPr>
        <w:tc>
          <w:tcPr>
            <w:tcW w:w="2150" w:type="dxa"/>
            <w:tcBorders>
              <w:right w:val="single" w:sz="8" w:space="0" w:color="FFFFFF"/>
            </w:tcBorders>
            <w:shd w:val="clear" w:color="auto" w:fill="000080"/>
            <w:vAlign w:val="bottom"/>
          </w:tcPr>
          <w:p w14:paraId="4FE55873"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2C7F1C4E"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36D9EB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F6EF680"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EF3576E"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86DE303"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AAAD1F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44DB1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A96320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F0A691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D6EB827" w14:textId="77777777" w:rsidR="00585C14" w:rsidRPr="00DD1462" w:rsidRDefault="00585C14" w:rsidP="001A263F">
            <w:pPr>
              <w:spacing w:before="40" w:after="40"/>
              <w:jc w:val="center"/>
              <w:rPr>
                <w:rFonts w:ascii="Garamond" w:hAnsi="Garamond"/>
                <w:color w:val="FFFFFF"/>
                <w:sz w:val="23"/>
              </w:rPr>
            </w:pPr>
          </w:p>
        </w:tc>
      </w:tr>
    </w:tbl>
    <w:p w14:paraId="07EACD56" w14:textId="77777777" w:rsidR="00585C14" w:rsidRPr="00DD1462" w:rsidRDefault="00585C14" w:rsidP="001A263F">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2942A76F" w14:textId="77777777">
        <w:tc>
          <w:tcPr>
            <w:tcW w:w="540" w:type="dxa"/>
            <w:tcBorders>
              <w:right w:val="single" w:sz="8" w:space="0" w:color="000080"/>
            </w:tcBorders>
            <w:shd w:val="pct20" w:color="000000" w:fill="FFFFFF"/>
            <w:vAlign w:val="bottom"/>
          </w:tcPr>
          <w:p w14:paraId="55D40560" w14:textId="709C5FCE"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2</w:t>
            </w:r>
            <w:r w:rsidRPr="00DD1462">
              <w:rPr>
                <w:rFonts w:ascii="Garamond" w:hAnsi="Garamond"/>
                <w:b/>
                <w:color w:val="000080"/>
                <w:sz w:val="23"/>
              </w:rPr>
              <w:t>.</w:t>
            </w:r>
          </w:p>
        </w:tc>
        <w:tc>
          <w:tcPr>
            <w:tcW w:w="10080" w:type="dxa"/>
            <w:tcBorders>
              <w:left w:val="single" w:sz="8" w:space="0" w:color="000080"/>
              <w:bottom w:val="nil"/>
            </w:tcBorders>
            <w:shd w:val="pct20" w:color="000000" w:fill="FFFFFF"/>
            <w:vAlign w:val="bottom"/>
          </w:tcPr>
          <w:p w14:paraId="41DF295D"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discuss any unusually large number of accounts or assets lost.</w:t>
            </w:r>
          </w:p>
        </w:tc>
      </w:tr>
      <w:tr w:rsidR="00585C14" w:rsidRPr="00DD1462" w14:paraId="6E299155" w14:textId="77777777">
        <w:tc>
          <w:tcPr>
            <w:tcW w:w="540" w:type="dxa"/>
            <w:tcBorders>
              <w:right w:val="single" w:sz="8" w:space="0" w:color="000080"/>
            </w:tcBorders>
            <w:vAlign w:val="bottom"/>
          </w:tcPr>
          <w:p w14:paraId="7D1E0E35" w14:textId="77777777" w:rsidR="00585C14" w:rsidRPr="00DD1462" w:rsidRDefault="00585C14" w:rsidP="001A263F">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05141300" w14:textId="77777777" w:rsidR="00585C14" w:rsidRPr="00DD1462" w:rsidRDefault="00585C14" w:rsidP="001A263F">
            <w:pPr>
              <w:spacing w:before="40" w:after="40"/>
              <w:jc w:val="both"/>
              <w:rPr>
                <w:rFonts w:ascii="Garamond" w:hAnsi="Garamond"/>
                <w:color w:val="000080"/>
                <w:sz w:val="23"/>
              </w:rPr>
            </w:pPr>
          </w:p>
        </w:tc>
      </w:tr>
    </w:tbl>
    <w:p w14:paraId="4BB95BC5" w14:textId="77777777" w:rsidR="00585C14" w:rsidRPr="00DD1462" w:rsidRDefault="00585C14" w:rsidP="001A263F">
      <w:pPr>
        <w:pStyle w:val="Footer"/>
        <w:tabs>
          <w:tab w:val="clear" w:pos="4320"/>
          <w:tab w:val="clear" w:pos="8640"/>
        </w:tabs>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210BDF49" w14:textId="77777777">
        <w:tc>
          <w:tcPr>
            <w:tcW w:w="540" w:type="dxa"/>
            <w:tcBorders>
              <w:right w:val="single" w:sz="8" w:space="0" w:color="000080"/>
            </w:tcBorders>
            <w:shd w:val="pct20" w:color="000000" w:fill="FFFFFF"/>
            <w:vAlign w:val="bottom"/>
          </w:tcPr>
          <w:p w14:paraId="21027201" w14:textId="3661A0AA"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3</w:t>
            </w:r>
            <w:r w:rsidRPr="00DD1462">
              <w:rPr>
                <w:rFonts w:ascii="Garamond" w:hAnsi="Garamond"/>
                <w:b/>
                <w:color w:val="000080"/>
                <w:sz w:val="23"/>
              </w:rPr>
              <w:t>.</w:t>
            </w:r>
          </w:p>
        </w:tc>
        <w:tc>
          <w:tcPr>
            <w:tcW w:w="10080" w:type="dxa"/>
            <w:tcBorders>
              <w:left w:val="single" w:sz="8" w:space="0" w:color="000080"/>
            </w:tcBorders>
            <w:shd w:val="pct20" w:color="000000" w:fill="FFFFFF"/>
            <w:vAlign w:val="bottom"/>
          </w:tcPr>
          <w:p w14:paraId="75DC573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PRODUCT</w:t>
            </w:r>
            <w:r w:rsidRPr="00DD1462">
              <w:rPr>
                <w:rFonts w:ascii="Garamond" w:hAnsi="Garamond"/>
                <w:color w:val="000080"/>
                <w:sz w:val="23"/>
              </w:rPr>
              <w:t xml:space="preserve"> gained &amp; lost:</w:t>
            </w:r>
          </w:p>
        </w:tc>
      </w:tr>
    </w:tbl>
    <w:p w14:paraId="5F81AD70" w14:textId="77777777" w:rsidR="00585C14" w:rsidRPr="00DD1462" w:rsidRDefault="00585C14" w:rsidP="001A263F">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5B6F21" w:rsidRPr="00DD1462" w14:paraId="3FDFA8B6" w14:textId="77777777" w:rsidTr="00CC01F2">
        <w:trPr>
          <w:trHeight w:val="270"/>
        </w:trPr>
        <w:tc>
          <w:tcPr>
            <w:tcW w:w="2250" w:type="dxa"/>
            <w:vAlign w:val="bottom"/>
          </w:tcPr>
          <w:p w14:paraId="0CE78B31" w14:textId="77777777" w:rsidR="005B6F21" w:rsidRPr="00DD1462" w:rsidRDefault="005B6F21" w:rsidP="005B6F21">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29D380B0" w14:textId="74144528"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31FCA805" w14:textId="568AA90B" w:rsidR="005B6F21" w:rsidRPr="00DD1462" w:rsidRDefault="005B6F21" w:rsidP="005B6F21">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44C6979D" w14:textId="0039488C" w:rsidR="005B6F21" w:rsidRPr="00DD1462" w:rsidRDefault="005B6F21" w:rsidP="005B6F21">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11B34D09" w14:textId="2331EB1A" w:rsidR="005B6F21" w:rsidRPr="00DD1462" w:rsidRDefault="005B6F21" w:rsidP="005B6F21">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269F146F" w14:textId="3B0FEC88" w:rsidR="005B6F21" w:rsidRPr="00DD1462" w:rsidRDefault="005B6F21" w:rsidP="005B6F21">
            <w:pPr>
              <w:spacing w:before="40" w:after="40"/>
              <w:jc w:val="center"/>
              <w:rPr>
                <w:rFonts w:ascii="Garamond" w:hAnsi="Garamond"/>
                <w:b/>
                <w:color w:val="000080"/>
                <w:sz w:val="23"/>
              </w:rPr>
            </w:pPr>
            <w:r>
              <w:rPr>
                <w:rFonts w:ascii="Garamond" w:hAnsi="Garamond"/>
                <w:b/>
                <w:color w:val="000080"/>
                <w:sz w:val="23"/>
              </w:rPr>
              <w:t>2021</w:t>
            </w:r>
          </w:p>
        </w:tc>
      </w:tr>
      <w:tr w:rsidR="005B6F21" w:rsidRPr="00DD1462" w14:paraId="17D3427D" w14:textId="77777777" w:rsidTr="00CC01F2">
        <w:trPr>
          <w:cantSplit/>
          <w:trHeight w:val="270"/>
        </w:trPr>
        <w:tc>
          <w:tcPr>
            <w:tcW w:w="2250" w:type="dxa"/>
            <w:shd w:val="pct20" w:color="000000" w:fill="FFFFFF"/>
            <w:vAlign w:val="bottom"/>
          </w:tcPr>
          <w:p w14:paraId="0258256A" w14:textId="77777777" w:rsidR="005B6F21" w:rsidRPr="00DD1462" w:rsidRDefault="005B6F21" w:rsidP="005B6F21">
            <w:pPr>
              <w:spacing w:before="40" w:after="40"/>
              <w:jc w:val="right"/>
              <w:rPr>
                <w:rFonts w:ascii="Garamond" w:hAnsi="Garamond"/>
                <w:b/>
                <w:color w:val="000080"/>
                <w:sz w:val="23"/>
              </w:rPr>
            </w:pPr>
          </w:p>
        </w:tc>
        <w:tc>
          <w:tcPr>
            <w:tcW w:w="819" w:type="dxa"/>
            <w:shd w:val="pct20" w:color="000000" w:fill="FFFFFF"/>
            <w:vAlign w:val="bottom"/>
          </w:tcPr>
          <w:p w14:paraId="0A9FF814"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5FCBCF5"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BE9DB7C"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5960276"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6E91740"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2DB670"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FBCA568"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3223B88"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352A572"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4A20CD6"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r>
      <w:tr w:rsidR="005B6F21" w:rsidRPr="00DD1462" w14:paraId="7D3DE7D4" w14:textId="77777777" w:rsidTr="00CC01F2">
        <w:trPr>
          <w:cantSplit/>
          <w:trHeight w:val="270"/>
        </w:trPr>
        <w:tc>
          <w:tcPr>
            <w:tcW w:w="2250" w:type="dxa"/>
            <w:vAlign w:val="bottom"/>
          </w:tcPr>
          <w:p w14:paraId="1EAA7999"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D07A14D"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78C3BBB8"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08057D41"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55A2E062"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6486EB29"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26F882C0"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26BCC715"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332E4779"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1178B471"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5EAF1177" w14:textId="77777777" w:rsidR="005B6F21" w:rsidRPr="00DD1462" w:rsidRDefault="005B6F21" w:rsidP="005B6F21">
            <w:pPr>
              <w:spacing w:before="40" w:after="40"/>
              <w:jc w:val="center"/>
              <w:rPr>
                <w:rFonts w:ascii="Garamond" w:hAnsi="Garamond"/>
                <w:color w:val="000080"/>
                <w:sz w:val="23"/>
              </w:rPr>
            </w:pPr>
          </w:p>
        </w:tc>
      </w:tr>
      <w:tr w:rsidR="005B6F21" w:rsidRPr="00DD1462" w14:paraId="367E940A" w14:textId="77777777" w:rsidTr="00CC01F2">
        <w:trPr>
          <w:cantSplit/>
          <w:trHeight w:val="270"/>
        </w:trPr>
        <w:tc>
          <w:tcPr>
            <w:tcW w:w="2250" w:type="dxa"/>
            <w:shd w:val="pct20" w:color="000000" w:fill="FFFFFF"/>
            <w:vAlign w:val="bottom"/>
          </w:tcPr>
          <w:p w14:paraId="4AF3BBE8"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037C91EB"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5CF6A7A8"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7D8AB636"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4D7D422F"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5960D59F"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72F018B7"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7FF10A28"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5D1F8D1A"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1E74FFEE"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098B0D01" w14:textId="77777777" w:rsidR="005B6F21" w:rsidRPr="00DD1462" w:rsidRDefault="005B6F21" w:rsidP="005B6F21">
            <w:pPr>
              <w:spacing w:before="40" w:after="40"/>
              <w:jc w:val="center"/>
              <w:rPr>
                <w:rFonts w:ascii="Garamond" w:hAnsi="Garamond"/>
                <w:color w:val="000080"/>
                <w:sz w:val="23"/>
              </w:rPr>
            </w:pPr>
          </w:p>
        </w:tc>
      </w:tr>
      <w:tr w:rsidR="005B6F21" w:rsidRPr="00DD1462" w14:paraId="5EB371F8" w14:textId="77777777" w:rsidTr="00CC01F2">
        <w:trPr>
          <w:cantSplit/>
          <w:trHeight w:val="270"/>
        </w:trPr>
        <w:tc>
          <w:tcPr>
            <w:tcW w:w="2250" w:type="dxa"/>
            <w:vAlign w:val="bottom"/>
          </w:tcPr>
          <w:p w14:paraId="310211B6"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376E30EF"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1958150C"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632C2721"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2FE5F88D"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247D11B7"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6D1D60CF"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1B17E268"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7E557756"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2FD009FE"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5B1C108A" w14:textId="77777777" w:rsidR="005B6F21" w:rsidRPr="00DD1462" w:rsidRDefault="005B6F21" w:rsidP="005B6F21">
            <w:pPr>
              <w:spacing w:before="40" w:after="40"/>
              <w:jc w:val="center"/>
              <w:rPr>
                <w:rFonts w:ascii="Garamond" w:hAnsi="Garamond"/>
                <w:color w:val="000080"/>
                <w:sz w:val="23"/>
              </w:rPr>
            </w:pPr>
          </w:p>
        </w:tc>
      </w:tr>
      <w:tr w:rsidR="005B6F21" w:rsidRPr="00DD1462" w14:paraId="0E8CB35D" w14:textId="77777777" w:rsidTr="00CC01F2">
        <w:trPr>
          <w:cantSplit/>
          <w:trHeight w:val="270"/>
        </w:trPr>
        <w:tc>
          <w:tcPr>
            <w:tcW w:w="2250" w:type="dxa"/>
            <w:shd w:val="pct20" w:color="000000" w:fill="FFFFFF"/>
            <w:vAlign w:val="bottom"/>
          </w:tcPr>
          <w:p w14:paraId="25283041"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11CFFC71"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731431D2"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68C83D06"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64D9F335"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185424E7"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6F1873ED"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18244C47"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438EF8F7"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5EF1E5E8"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010DEEBF" w14:textId="77777777" w:rsidR="005B6F21" w:rsidRPr="00DD1462" w:rsidRDefault="005B6F21" w:rsidP="005B6F21">
            <w:pPr>
              <w:spacing w:before="40" w:after="40"/>
              <w:jc w:val="center"/>
              <w:rPr>
                <w:rFonts w:ascii="Garamond" w:hAnsi="Garamond"/>
                <w:color w:val="000080"/>
                <w:sz w:val="23"/>
              </w:rPr>
            </w:pPr>
          </w:p>
        </w:tc>
      </w:tr>
      <w:tr w:rsidR="005B6F21" w:rsidRPr="00DD1462" w14:paraId="033D4867" w14:textId="77777777" w:rsidTr="00CC01F2">
        <w:trPr>
          <w:cantSplit/>
          <w:trHeight w:val="270"/>
        </w:trPr>
        <w:tc>
          <w:tcPr>
            <w:tcW w:w="2250" w:type="dxa"/>
            <w:vAlign w:val="bottom"/>
          </w:tcPr>
          <w:p w14:paraId="46C99D13"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F9BC046"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552C21D5"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191AD182"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34E415A2"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2D1EC48A"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1066B010"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4E7D05B1"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2D5033C4"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78DE9F38"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0F8F3051" w14:textId="77777777" w:rsidR="005B6F21" w:rsidRPr="00DD1462" w:rsidRDefault="005B6F21" w:rsidP="005B6F21">
            <w:pPr>
              <w:spacing w:before="40" w:after="40"/>
              <w:jc w:val="center"/>
              <w:rPr>
                <w:rFonts w:ascii="Garamond" w:hAnsi="Garamond"/>
                <w:color w:val="000080"/>
                <w:sz w:val="23"/>
              </w:rPr>
            </w:pPr>
          </w:p>
        </w:tc>
      </w:tr>
      <w:tr w:rsidR="005B6F21" w:rsidRPr="00DD1462" w14:paraId="5C182A8C" w14:textId="77777777" w:rsidTr="00CC01F2">
        <w:trPr>
          <w:cantSplit/>
          <w:trHeight w:val="306"/>
        </w:trPr>
        <w:tc>
          <w:tcPr>
            <w:tcW w:w="2250" w:type="dxa"/>
            <w:shd w:val="pct20" w:color="000000" w:fill="FFFFFF"/>
            <w:vAlign w:val="bottom"/>
          </w:tcPr>
          <w:p w14:paraId="610F5B00"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25230910"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4C1F712B"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6D456DF6"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1B98736D"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4290D638"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4976EFF8"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72E0DDD3"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37AAD499"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2FAACF9E"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46EBB8AA" w14:textId="77777777" w:rsidR="005B6F21" w:rsidRPr="00DD1462" w:rsidRDefault="005B6F21" w:rsidP="005B6F21">
            <w:pPr>
              <w:spacing w:before="40" w:after="40"/>
              <w:jc w:val="center"/>
              <w:rPr>
                <w:rFonts w:ascii="Garamond" w:hAnsi="Garamond"/>
                <w:color w:val="000080"/>
                <w:sz w:val="23"/>
              </w:rPr>
            </w:pPr>
          </w:p>
        </w:tc>
      </w:tr>
      <w:tr w:rsidR="005B6F21" w:rsidRPr="00DD1462" w14:paraId="1DE94FB9" w14:textId="77777777" w:rsidTr="00CC01F2">
        <w:trPr>
          <w:cantSplit/>
          <w:trHeight w:val="270"/>
        </w:trPr>
        <w:tc>
          <w:tcPr>
            <w:tcW w:w="2250" w:type="dxa"/>
            <w:shd w:val="clear" w:color="000000" w:fill="FFFFFF"/>
            <w:vAlign w:val="bottom"/>
          </w:tcPr>
          <w:p w14:paraId="26252011"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794BF288"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A43ABF"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6EAE98"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52CC4C6"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185CBAE"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4E38D55"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B1B56C"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89B068"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415ADC" w14:textId="77777777" w:rsidR="005B6F21" w:rsidRPr="00DD1462" w:rsidRDefault="005B6F21" w:rsidP="005B6F21">
            <w:pPr>
              <w:spacing w:before="40" w:after="40"/>
              <w:jc w:val="center"/>
              <w:rPr>
                <w:rFonts w:ascii="Garamond" w:hAnsi="Garamond"/>
                <w:color w:val="000080"/>
                <w:sz w:val="23"/>
              </w:rPr>
            </w:pPr>
          </w:p>
        </w:tc>
        <w:tc>
          <w:tcPr>
            <w:tcW w:w="819" w:type="dxa"/>
            <w:shd w:val="clear" w:color="000000" w:fill="FFFFFF"/>
            <w:vAlign w:val="bottom"/>
          </w:tcPr>
          <w:p w14:paraId="7347A09B" w14:textId="77777777" w:rsidR="005B6F21" w:rsidRPr="00DD1462" w:rsidRDefault="005B6F21" w:rsidP="005B6F21">
            <w:pPr>
              <w:spacing w:before="40" w:after="40"/>
              <w:jc w:val="center"/>
              <w:rPr>
                <w:rFonts w:ascii="Garamond" w:hAnsi="Garamond"/>
                <w:color w:val="000080"/>
                <w:sz w:val="23"/>
              </w:rPr>
            </w:pPr>
          </w:p>
        </w:tc>
      </w:tr>
      <w:tr w:rsidR="005B6F21" w:rsidRPr="00DD1462" w14:paraId="028EA5B9" w14:textId="77777777" w:rsidTr="00CC01F2">
        <w:trPr>
          <w:cantSplit/>
          <w:trHeight w:val="270"/>
        </w:trPr>
        <w:tc>
          <w:tcPr>
            <w:tcW w:w="2250" w:type="dxa"/>
            <w:tcBorders>
              <w:right w:val="single" w:sz="8" w:space="0" w:color="FFFFFF"/>
            </w:tcBorders>
            <w:shd w:val="clear" w:color="auto" w:fill="000080"/>
            <w:vAlign w:val="bottom"/>
          </w:tcPr>
          <w:p w14:paraId="1AA437F6" w14:textId="77777777" w:rsidR="005B6F21" w:rsidRPr="00DD1462" w:rsidRDefault="005B6F21" w:rsidP="005B6F21">
            <w:pPr>
              <w:spacing w:before="40" w:after="40"/>
              <w:jc w:val="right"/>
              <w:rPr>
                <w:rFonts w:ascii="Garamond" w:hAnsi="Garamond"/>
                <w:b/>
                <w:sz w:val="23"/>
              </w:rPr>
            </w:pPr>
            <w:r w:rsidRPr="00DD1462">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2903A459"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BC4A4DB"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F513B8"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2022921"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7F07BB4"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C68262"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D84B9DA"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7DAA847"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A767B97"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E703ADB" w14:textId="77777777" w:rsidR="005B6F21" w:rsidRPr="00DD1462" w:rsidRDefault="005B6F21" w:rsidP="005B6F21">
            <w:pPr>
              <w:spacing w:before="40" w:after="40"/>
              <w:jc w:val="center"/>
              <w:rPr>
                <w:rFonts w:ascii="Garamond" w:hAnsi="Garamond"/>
                <w:color w:val="FFFFFF"/>
                <w:sz w:val="23"/>
              </w:rPr>
            </w:pPr>
          </w:p>
        </w:tc>
      </w:tr>
    </w:tbl>
    <w:p w14:paraId="35786C98" w14:textId="77777777" w:rsidR="00585C14" w:rsidRPr="00DD1462" w:rsidRDefault="00585C14" w:rsidP="001A263F">
      <w:pPr>
        <w:spacing w:before="40" w:after="40"/>
        <w:ind w:left="360"/>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180"/>
        <w:gridCol w:w="360"/>
        <w:gridCol w:w="1890"/>
        <w:gridCol w:w="819"/>
        <w:gridCol w:w="819"/>
        <w:gridCol w:w="819"/>
        <w:gridCol w:w="819"/>
        <w:gridCol w:w="819"/>
        <w:gridCol w:w="819"/>
        <w:gridCol w:w="819"/>
        <w:gridCol w:w="819"/>
        <w:gridCol w:w="819"/>
        <w:gridCol w:w="819"/>
      </w:tblGrid>
      <w:tr w:rsidR="005B6F21" w:rsidRPr="00DD1462" w14:paraId="6C0A85BC" w14:textId="77777777" w:rsidTr="00CC01F2">
        <w:trPr>
          <w:gridBefore w:val="1"/>
          <w:wBefore w:w="180" w:type="dxa"/>
          <w:trHeight w:val="270"/>
        </w:trPr>
        <w:tc>
          <w:tcPr>
            <w:tcW w:w="2250" w:type="dxa"/>
            <w:gridSpan w:val="2"/>
            <w:vAlign w:val="bottom"/>
          </w:tcPr>
          <w:p w14:paraId="67EADA83" w14:textId="77777777" w:rsidR="005B6F21" w:rsidRPr="00DD1462" w:rsidRDefault="005B6F21" w:rsidP="005B6F21">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37CDB586" w14:textId="6B38DEAF"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69B998AA" w14:textId="178F5113" w:rsidR="005B6F21" w:rsidRPr="00DD1462" w:rsidRDefault="005B6F21" w:rsidP="005B6F21">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10229A70" w14:textId="7F74A686" w:rsidR="005B6F21" w:rsidRPr="00DD1462" w:rsidRDefault="005B6F21" w:rsidP="005B6F21">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1A8B64A6" w14:textId="681BE332" w:rsidR="005B6F21" w:rsidRPr="00DD1462" w:rsidRDefault="005B6F21" w:rsidP="005B6F21">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70A1035A" w14:textId="2947BC2A" w:rsidR="005B6F21" w:rsidRPr="00DD1462" w:rsidRDefault="005B6F21" w:rsidP="005B6F21">
            <w:pPr>
              <w:spacing w:before="40" w:after="40"/>
              <w:jc w:val="center"/>
              <w:rPr>
                <w:rFonts w:ascii="Garamond" w:hAnsi="Garamond"/>
                <w:b/>
                <w:color w:val="000080"/>
                <w:sz w:val="23"/>
              </w:rPr>
            </w:pPr>
            <w:r>
              <w:rPr>
                <w:rFonts w:ascii="Garamond" w:hAnsi="Garamond"/>
                <w:b/>
                <w:color w:val="000080"/>
                <w:sz w:val="23"/>
              </w:rPr>
              <w:t>2021</w:t>
            </w:r>
          </w:p>
        </w:tc>
      </w:tr>
      <w:tr w:rsidR="005B6F21" w:rsidRPr="00DD1462" w14:paraId="6415244A" w14:textId="77777777" w:rsidTr="00CC01F2">
        <w:trPr>
          <w:gridBefore w:val="1"/>
          <w:wBefore w:w="180" w:type="dxa"/>
          <w:cantSplit/>
          <w:trHeight w:val="270"/>
        </w:trPr>
        <w:tc>
          <w:tcPr>
            <w:tcW w:w="2250" w:type="dxa"/>
            <w:gridSpan w:val="2"/>
            <w:shd w:val="pct20" w:color="000000" w:fill="FFFFFF"/>
            <w:vAlign w:val="bottom"/>
          </w:tcPr>
          <w:p w14:paraId="6AB968D1" w14:textId="77777777" w:rsidR="005B6F21" w:rsidRPr="00DD1462" w:rsidRDefault="005B6F21" w:rsidP="005B6F21">
            <w:pPr>
              <w:spacing w:before="40" w:after="40"/>
              <w:jc w:val="right"/>
              <w:rPr>
                <w:rFonts w:ascii="Garamond" w:hAnsi="Garamond"/>
                <w:b/>
                <w:color w:val="000080"/>
                <w:sz w:val="23"/>
              </w:rPr>
            </w:pPr>
          </w:p>
        </w:tc>
        <w:tc>
          <w:tcPr>
            <w:tcW w:w="819" w:type="dxa"/>
            <w:shd w:val="pct20" w:color="000000" w:fill="FFFFFF"/>
            <w:vAlign w:val="bottom"/>
          </w:tcPr>
          <w:p w14:paraId="65F70CF0"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1B84C6C"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658A107"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126628F"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89FD9B3"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76F6206"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104A49"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6FE9EA6"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1190EC2"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9581B1F" w14:textId="77777777" w:rsidR="005B6F21" w:rsidRPr="00DD1462" w:rsidRDefault="005B6F21" w:rsidP="005B6F21">
            <w:pPr>
              <w:spacing w:before="40" w:after="40"/>
              <w:jc w:val="center"/>
              <w:rPr>
                <w:rFonts w:ascii="Garamond" w:hAnsi="Garamond"/>
                <w:b/>
                <w:color w:val="000080"/>
                <w:sz w:val="23"/>
              </w:rPr>
            </w:pPr>
            <w:r w:rsidRPr="00DD1462">
              <w:rPr>
                <w:rFonts w:ascii="Garamond" w:hAnsi="Garamond"/>
                <w:b/>
                <w:color w:val="000080"/>
                <w:sz w:val="23"/>
              </w:rPr>
              <w:t>$</w:t>
            </w:r>
          </w:p>
        </w:tc>
      </w:tr>
      <w:tr w:rsidR="005B6F21" w:rsidRPr="00DD1462" w14:paraId="49C82034" w14:textId="77777777" w:rsidTr="00CC01F2">
        <w:trPr>
          <w:gridBefore w:val="1"/>
          <w:wBefore w:w="180" w:type="dxa"/>
          <w:cantSplit/>
          <w:trHeight w:val="270"/>
        </w:trPr>
        <w:tc>
          <w:tcPr>
            <w:tcW w:w="2250" w:type="dxa"/>
            <w:gridSpan w:val="2"/>
            <w:vAlign w:val="bottom"/>
          </w:tcPr>
          <w:p w14:paraId="1A1E1549"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F23424D"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56B340F7"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35D01807"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0B368549"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45A3F299"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3D9EB073"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0BE3EF97"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426B3618"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26070013"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759AAC12" w14:textId="77777777" w:rsidR="005B6F21" w:rsidRPr="00DD1462" w:rsidRDefault="005B6F21" w:rsidP="005B6F21">
            <w:pPr>
              <w:spacing w:before="40" w:after="40"/>
              <w:jc w:val="center"/>
              <w:rPr>
                <w:rFonts w:ascii="Garamond" w:hAnsi="Garamond"/>
                <w:color w:val="000080"/>
                <w:sz w:val="23"/>
              </w:rPr>
            </w:pPr>
          </w:p>
        </w:tc>
      </w:tr>
      <w:tr w:rsidR="005B6F21" w:rsidRPr="00DD1462" w14:paraId="7027C700" w14:textId="77777777" w:rsidTr="00CC01F2">
        <w:trPr>
          <w:gridBefore w:val="1"/>
          <w:wBefore w:w="180" w:type="dxa"/>
          <w:cantSplit/>
          <w:trHeight w:val="270"/>
        </w:trPr>
        <w:tc>
          <w:tcPr>
            <w:tcW w:w="2250" w:type="dxa"/>
            <w:gridSpan w:val="2"/>
            <w:shd w:val="pct20" w:color="000000" w:fill="FFFFFF"/>
            <w:vAlign w:val="bottom"/>
          </w:tcPr>
          <w:p w14:paraId="1D8859DD"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12EC2723"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08A637DE"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6BBA046E"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5A48E66C"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39BC9DD1"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13FF39F0"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415E6BF4"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5E603938"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2C80016C"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45C34B2D" w14:textId="77777777" w:rsidR="005B6F21" w:rsidRPr="00DD1462" w:rsidRDefault="005B6F21" w:rsidP="005B6F21">
            <w:pPr>
              <w:spacing w:before="40" w:after="40"/>
              <w:jc w:val="center"/>
              <w:rPr>
                <w:rFonts w:ascii="Garamond" w:hAnsi="Garamond"/>
                <w:color w:val="000080"/>
                <w:sz w:val="23"/>
              </w:rPr>
            </w:pPr>
          </w:p>
        </w:tc>
      </w:tr>
      <w:tr w:rsidR="005B6F21" w:rsidRPr="00DD1462" w14:paraId="09596F4E" w14:textId="77777777" w:rsidTr="00CC01F2">
        <w:trPr>
          <w:gridBefore w:val="1"/>
          <w:wBefore w:w="180" w:type="dxa"/>
          <w:cantSplit/>
          <w:trHeight w:val="270"/>
        </w:trPr>
        <w:tc>
          <w:tcPr>
            <w:tcW w:w="2250" w:type="dxa"/>
            <w:gridSpan w:val="2"/>
            <w:vAlign w:val="bottom"/>
          </w:tcPr>
          <w:p w14:paraId="410A3A0B"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0619954"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7B44037A"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7B4668F6"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57359921"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3E407941"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4A788C87"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0DB3EFB0"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4AFEE1D8"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2F2AEA12"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1C627CC6" w14:textId="77777777" w:rsidR="005B6F21" w:rsidRPr="00DD1462" w:rsidRDefault="005B6F21" w:rsidP="005B6F21">
            <w:pPr>
              <w:spacing w:before="40" w:after="40"/>
              <w:jc w:val="center"/>
              <w:rPr>
                <w:rFonts w:ascii="Garamond" w:hAnsi="Garamond"/>
                <w:color w:val="000080"/>
                <w:sz w:val="23"/>
              </w:rPr>
            </w:pPr>
          </w:p>
        </w:tc>
      </w:tr>
      <w:tr w:rsidR="005B6F21" w:rsidRPr="00DD1462" w14:paraId="61AA8931" w14:textId="77777777" w:rsidTr="00CC01F2">
        <w:trPr>
          <w:gridBefore w:val="1"/>
          <w:wBefore w:w="180" w:type="dxa"/>
          <w:cantSplit/>
          <w:trHeight w:val="270"/>
        </w:trPr>
        <w:tc>
          <w:tcPr>
            <w:tcW w:w="2250" w:type="dxa"/>
            <w:gridSpan w:val="2"/>
            <w:shd w:val="pct20" w:color="000000" w:fill="FFFFFF"/>
            <w:vAlign w:val="bottom"/>
          </w:tcPr>
          <w:p w14:paraId="470FBFBA"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423B2BD8"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730DDF2C"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763795CA"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4D7A5B7F"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6A14ED60"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3FE37EB3"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1580786A"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7C9836BF"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76793F16"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24761905" w14:textId="77777777" w:rsidR="005B6F21" w:rsidRPr="00DD1462" w:rsidRDefault="005B6F21" w:rsidP="005B6F21">
            <w:pPr>
              <w:spacing w:before="40" w:after="40"/>
              <w:jc w:val="center"/>
              <w:rPr>
                <w:rFonts w:ascii="Garamond" w:hAnsi="Garamond"/>
                <w:color w:val="000080"/>
                <w:sz w:val="23"/>
              </w:rPr>
            </w:pPr>
          </w:p>
        </w:tc>
      </w:tr>
      <w:tr w:rsidR="005B6F21" w:rsidRPr="00DD1462" w14:paraId="56692BE3" w14:textId="77777777" w:rsidTr="00CC01F2">
        <w:trPr>
          <w:gridBefore w:val="1"/>
          <w:wBefore w:w="180" w:type="dxa"/>
          <w:cantSplit/>
          <w:trHeight w:val="270"/>
        </w:trPr>
        <w:tc>
          <w:tcPr>
            <w:tcW w:w="2250" w:type="dxa"/>
            <w:gridSpan w:val="2"/>
            <w:vAlign w:val="bottom"/>
          </w:tcPr>
          <w:p w14:paraId="665DF55D"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D9AE573"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7A613F7F"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7FCDD95A"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17185965"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1C2A295F"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1881E566"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4A4A4342"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1E032693"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79EBA8F2" w14:textId="77777777" w:rsidR="005B6F21" w:rsidRPr="00DD1462" w:rsidRDefault="005B6F21" w:rsidP="005B6F21">
            <w:pPr>
              <w:spacing w:before="40" w:after="40"/>
              <w:jc w:val="center"/>
              <w:rPr>
                <w:rFonts w:ascii="Garamond" w:hAnsi="Garamond"/>
                <w:color w:val="000080"/>
                <w:sz w:val="23"/>
              </w:rPr>
            </w:pPr>
          </w:p>
        </w:tc>
        <w:tc>
          <w:tcPr>
            <w:tcW w:w="819" w:type="dxa"/>
            <w:vAlign w:val="bottom"/>
          </w:tcPr>
          <w:p w14:paraId="60BD3A0F" w14:textId="77777777" w:rsidR="005B6F21" w:rsidRPr="00DD1462" w:rsidRDefault="005B6F21" w:rsidP="005B6F21">
            <w:pPr>
              <w:spacing w:before="40" w:after="40"/>
              <w:jc w:val="center"/>
              <w:rPr>
                <w:rFonts w:ascii="Garamond" w:hAnsi="Garamond"/>
                <w:color w:val="000080"/>
                <w:sz w:val="23"/>
              </w:rPr>
            </w:pPr>
          </w:p>
        </w:tc>
      </w:tr>
      <w:tr w:rsidR="005B6F21" w:rsidRPr="00DD1462" w14:paraId="713E5892" w14:textId="77777777" w:rsidTr="00CC01F2">
        <w:trPr>
          <w:gridBefore w:val="1"/>
          <w:wBefore w:w="180" w:type="dxa"/>
          <w:cantSplit/>
          <w:trHeight w:val="270"/>
        </w:trPr>
        <w:tc>
          <w:tcPr>
            <w:tcW w:w="2250" w:type="dxa"/>
            <w:gridSpan w:val="2"/>
            <w:shd w:val="pct20" w:color="000000" w:fill="FFFFFF"/>
            <w:vAlign w:val="bottom"/>
          </w:tcPr>
          <w:p w14:paraId="1BC58686"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03C67B1B"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706D65AA"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2FE22711"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120177D8"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5D5F4394"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2AB061C1"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4BA2EC8C"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4459A2FB"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3DCE5525" w14:textId="77777777" w:rsidR="005B6F21" w:rsidRPr="00DD1462" w:rsidRDefault="005B6F21" w:rsidP="005B6F21">
            <w:pPr>
              <w:spacing w:before="40" w:after="40"/>
              <w:jc w:val="center"/>
              <w:rPr>
                <w:rFonts w:ascii="Garamond" w:hAnsi="Garamond"/>
                <w:color w:val="000080"/>
                <w:sz w:val="23"/>
              </w:rPr>
            </w:pPr>
          </w:p>
        </w:tc>
        <w:tc>
          <w:tcPr>
            <w:tcW w:w="819" w:type="dxa"/>
            <w:shd w:val="pct20" w:color="000000" w:fill="FFFFFF"/>
            <w:vAlign w:val="bottom"/>
          </w:tcPr>
          <w:p w14:paraId="2FA53DBD" w14:textId="77777777" w:rsidR="005B6F21" w:rsidRPr="00DD1462" w:rsidRDefault="005B6F21" w:rsidP="005B6F21">
            <w:pPr>
              <w:spacing w:before="40" w:after="40"/>
              <w:jc w:val="center"/>
              <w:rPr>
                <w:rFonts w:ascii="Garamond" w:hAnsi="Garamond"/>
                <w:color w:val="000080"/>
                <w:sz w:val="23"/>
              </w:rPr>
            </w:pPr>
          </w:p>
        </w:tc>
      </w:tr>
      <w:tr w:rsidR="005B6F21" w:rsidRPr="00DD1462" w14:paraId="63DB34D4" w14:textId="77777777" w:rsidTr="00CC01F2">
        <w:trPr>
          <w:gridBefore w:val="1"/>
          <w:wBefore w:w="180" w:type="dxa"/>
          <w:cantSplit/>
          <w:trHeight w:val="270"/>
        </w:trPr>
        <w:tc>
          <w:tcPr>
            <w:tcW w:w="2250" w:type="dxa"/>
            <w:gridSpan w:val="2"/>
            <w:shd w:val="clear" w:color="000000" w:fill="FFFFFF"/>
            <w:vAlign w:val="bottom"/>
          </w:tcPr>
          <w:p w14:paraId="7FD8BBDE" w14:textId="77777777" w:rsidR="005B6F21" w:rsidRPr="00DD1462" w:rsidRDefault="005B6F21" w:rsidP="005B6F21">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38AC23F7"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EEC9F5C"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6AA6417"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1CE8DC4"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C214FA7"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4F97D07"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3E5AB3"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2A40E5" w14:textId="77777777" w:rsidR="005B6F21" w:rsidRPr="00DD1462" w:rsidRDefault="005B6F21" w:rsidP="005B6F21">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908700C" w14:textId="77777777" w:rsidR="005B6F21" w:rsidRPr="00DD1462" w:rsidRDefault="005B6F21" w:rsidP="005B6F21">
            <w:pPr>
              <w:spacing w:before="40" w:after="40"/>
              <w:jc w:val="center"/>
              <w:rPr>
                <w:rFonts w:ascii="Garamond" w:hAnsi="Garamond"/>
                <w:color w:val="000080"/>
                <w:sz w:val="23"/>
              </w:rPr>
            </w:pPr>
          </w:p>
        </w:tc>
        <w:tc>
          <w:tcPr>
            <w:tcW w:w="819" w:type="dxa"/>
            <w:shd w:val="clear" w:color="000000" w:fill="FFFFFF"/>
            <w:vAlign w:val="bottom"/>
          </w:tcPr>
          <w:p w14:paraId="03BF7AEB" w14:textId="77777777" w:rsidR="005B6F21" w:rsidRPr="00DD1462" w:rsidRDefault="005B6F21" w:rsidP="005B6F21">
            <w:pPr>
              <w:spacing w:before="40" w:after="40"/>
              <w:jc w:val="center"/>
              <w:rPr>
                <w:rFonts w:ascii="Garamond" w:hAnsi="Garamond"/>
                <w:color w:val="000080"/>
                <w:sz w:val="23"/>
              </w:rPr>
            </w:pPr>
          </w:p>
        </w:tc>
      </w:tr>
      <w:tr w:rsidR="005B6F21" w:rsidRPr="00DD1462" w14:paraId="091E837C" w14:textId="77777777" w:rsidTr="00CC01F2">
        <w:trPr>
          <w:gridBefore w:val="1"/>
          <w:wBefore w:w="180" w:type="dxa"/>
          <w:cantSplit/>
          <w:trHeight w:val="270"/>
        </w:trPr>
        <w:tc>
          <w:tcPr>
            <w:tcW w:w="2250" w:type="dxa"/>
            <w:gridSpan w:val="2"/>
            <w:tcBorders>
              <w:right w:val="single" w:sz="8" w:space="0" w:color="FFFFFF"/>
            </w:tcBorders>
            <w:shd w:val="clear" w:color="auto" w:fill="000080"/>
            <w:vAlign w:val="bottom"/>
          </w:tcPr>
          <w:p w14:paraId="6B869057" w14:textId="77777777" w:rsidR="005B6F21" w:rsidRPr="00DD1462" w:rsidRDefault="005B6F21" w:rsidP="005B6F21">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245C45F4"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2F46E4C"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38061D"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4F82B1"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B55B052"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5A0279"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1D96C7"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B2E1A53"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B4A74F" w14:textId="77777777" w:rsidR="005B6F21" w:rsidRPr="00DD1462" w:rsidRDefault="005B6F21" w:rsidP="005B6F21">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78374A3" w14:textId="77777777" w:rsidR="005B6F21" w:rsidRPr="00DD1462" w:rsidRDefault="005B6F21" w:rsidP="005B6F21">
            <w:pPr>
              <w:spacing w:before="40" w:after="40"/>
              <w:jc w:val="center"/>
              <w:rPr>
                <w:rFonts w:ascii="Garamond" w:hAnsi="Garamond"/>
                <w:color w:val="FFFFFF"/>
                <w:sz w:val="23"/>
              </w:rPr>
            </w:pPr>
          </w:p>
        </w:tc>
      </w:tr>
      <w:tr w:rsidR="005B6F21" w:rsidRPr="00DD1462" w14:paraId="4D66CEDE" w14:textId="77777777" w:rsidTr="00CC01F2">
        <w:tblPrEx>
          <w:tblBorders>
            <w:insideV w:val="single" w:sz="8" w:space="0" w:color="008000"/>
          </w:tblBorders>
        </w:tblPrEx>
        <w:tc>
          <w:tcPr>
            <w:tcW w:w="540" w:type="dxa"/>
            <w:gridSpan w:val="2"/>
            <w:tcBorders>
              <w:right w:val="single" w:sz="8" w:space="0" w:color="000080"/>
            </w:tcBorders>
            <w:shd w:val="pct20" w:color="000000" w:fill="FFFFFF"/>
            <w:vAlign w:val="bottom"/>
          </w:tcPr>
          <w:p w14:paraId="72A6DFAB" w14:textId="4ADE4C25" w:rsidR="005B6F21" w:rsidRPr="00DD1462" w:rsidRDefault="005B6F21" w:rsidP="005B6F21">
            <w:pPr>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4</w:t>
            </w:r>
            <w:r w:rsidRPr="00DD1462">
              <w:rPr>
                <w:rFonts w:ascii="Garamond" w:hAnsi="Garamond"/>
                <w:b/>
                <w:color w:val="000080"/>
                <w:sz w:val="23"/>
              </w:rPr>
              <w:t>.</w:t>
            </w:r>
          </w:p>
        </w:tc>
        <w:tc>
          <w:tcPr>
            <w:tcW w:w="10080" w:type="dxa"/>
            <w:gridSpan w:val="11"/>
            <w:tcBorders>
              <w:left w:val="single" w:sz="8" w:space="0" w:color="000080"/>
              <w:bottom w:val="nil"/>
            </w:tcBorders>
            <w:shd w:val="pct20" w:color="000000" w:fill="FFFFFF"/>
            <w:vAlign w:val="bottom"/>
          </w:tcPr>
          <w:p w14:paraId="06DFA919" w14:textId="77777777" w:rsidR="005B6F21" w:rsidRPr="00DD1462" w:rsidRDefault="005B6F21" w:rsidP="005B6F21">
            <w:pPr>
              <w:spacing w:before="40" w:after="40"/>
              <w:jc w:val="both"/>
              <w:rPr>
                <w:rFonts w:ascii="Garamond" w:hAnsi="Garamond"/>
                <w:color w:val="000080"/>
                <w:sz w:val="23"/>
              </w:rPr>
            </w:pPr>
            <w:r w:rsidRPr="00DD1462">
              <w:rPr>
                <w:rFonts w:ascii="Garamond" w:hAnsi="Garamond"/>
                <w:color w:val="000080"/>
                <w:sz w:val="23"/>
              </w:rPr>
              <w:t xml:space="preserve">For the </w:t>
            </w:r>
            <w:r w:rsidRPr="00DD1462">
              <w:rPr>
                <w:rFonts w:ascii="Garamond" w:hAnsi="Garamond"/>
                <w:i/>
                <w:color w:val="000080"/>
                <w:sz w:val="23"/>
                <w:u w:val="single"/>
              </w:rPr>
              <w:t>PRODUCT</w:t>
            </w:r>
            <w:r w:rsidRPr="00DD1462">
              <w:rPr>
                <w:rFonts w:ascii="Garamond" w:hAnsi="Garamond"/>
                <w:color w:val="000080"/>
                <w:sz w:val="23"/>
              </w:rPr>
              <w:t>, please discuss any unusually large # of accounts or assets lost.</w:t>
            </w:r>
          </w:p>
        </w:tc>
      </w:tr>
      <w:tr w:rsidR="005B6F21" w:rsidRPr="00DD1462" w14:paraId="11DFD1F3" w14:textId="77777777" w:rsidTr="00CC01F2">
        <w:tblPrEx>
          <w:tblBorders>
            <w:insideV w:val="single" w:sz="8" w:space="0" w:color="008000"/>
          </w:tblBorders>
        </w:tblPrEx>
        <w:tc>
          <w:tcPr>
            <w:tcW w:w="540" w:type="dxa"/>
            <w:gridSpan w:val="2"/>
            <w:tcBorders>
              <w:right w:val="single" w:sz="8" w:space="0" w:color="000080"/>
            </w:tcBorders>
            <w:vAlign w:val="bottom"/>
          </w:tcPr>
          <w:p w14:paraId="7C1AE99F" w14:textId="77777777" w:rsidR="005B6F21" w:rsidRPr="00DD1462" w:rsidRDefault="005B6F21" w:rsidP="005B6F21">
            <w:pPr>
              <w:spacing w:before="40" w:after="40"/>
              <w:ind w:left="-108" w:right="-108"/>
              <w:jc w:val="center"/>
              <w:rPr>
                <w:rFonts w:ascii="Garamond" w:hAnsi="Garamond"/>
                <w:b/>
                <w:color w:val="000080"/>
                <w:sz w:val="23"/>
              </w:rPr>
            </w:pPr>
          </w:p>
        </w:tc>
        <w:tc>
          <w:tcPr>
            <w:tcW w:w="10080" w:type="dxa"/>
            <w:gridSpan w:val="11"/>
            <w:tcBorders>
              <w:left w:val="single" w:sz="8" w:space="0" w:color="000080"/>
            </w:tcBorders>
            <w:vAlign w:val="bottom"/>
          </w:tcPr>
          <w:p w14:paraId="2F8163D6" w14:textId="77777777" w:rsidR="005B6F21" w:rsidRPr="00DD1462" w:rsidRDefault="005B6F21" w:rsidP="005B6F21">
            <w:pPr>
              <w:spacing w:before="40" w:after="40"/>
              <w:jc w:val="both"/>
              <w:rPr>
                <w:rFonts w:ascii="Garamond" w:hAnsi="Garamond"/>
                <w:color w:val="000080"/>
                <w:sz w:val="23"/>
              </w:rPr>
            </w:pPr>
          </w:p>
        </w:tc>
      </w:tr>
    </w:tbl>
    <w:p w14:paraId="52861C83" w14:textId="77777777" w:rsidR="00D7041D" w:rsidRPr="00DD1462" w:rsidRDefault="00D7041D" w:rsidP="001A263F">
      <w:pPr>
        <w:pStyle w:val="Header"/>
        <w:tabs>
          <w:tab w:val="clear" w:pos="4320"/>
          <w:tab w:val="clear" w:pos="8640"/>
        </w:tabs>
        <w:rPr>
          <w:rFonts w:ascii="Garamond" w:hAnsi="Garamond"/>
          <w:color w:val="000080"/>
        </w:rPr>
      </w:pPr>
    </w:p>
    <w:p w14:paraId="7E00A122"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rPr>
        <w:br w:type="page"/>
      </w:r>
      <w:r w:rsidRPr="00DD1462">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7932837E" w14:textId="77777777" w:rsidR="00D7041D" w:rsidRPr="00DD1462" w:rsidRDefault="00D7041D" w:rsidP="001A263F">
      <w:pPr>
        <w:pStyle w:val="Header"/>
        <w:tabs>
          <w:tab w:val="clear" w:pos="4320"/>
          <w:tab w:val="clear" w:pos="8640"/>
        </w:tabs>
        <w:rPr>
          <w:rFonts w:ascii="Garamond" w:hAnsi="Garamond"/>
          <w:color w:val="000080"/>
          <w:sz w:val="22"/>
          <w:szCs w:val="22"/>
        </w:rPr>
      </w:pPr>
    </w:p>
    <w:p w14:paraId="21EB7994"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61A3DF88" w14:textId="77777777" w:rsidR="00D7041D" w:rsidRPr="00DD1462" w:rsidRDefault="00D7041D" w:rsidP="001A263F">
      <w:pPr>
        <w:pStyle w:val="Header"/>
        <w:tabs>
          <w:tab w:val="clear" w:pos="4320"/>
          <w:tab w:val="clear" w:pos="8640"/>
        </w:tabs>
        <w:rPr>
          <w:rFonts w:ascii="Garamond" w:hAnsi="Garamond"/>
          <w:color w:val="000080"/>
          <w:sz w:val="22"/>
          <w:szCs w:val="22"/>
        </w:rPr>
      </w:pPr>
    </w:p>
    <w:p w14:paraId="66C34A28"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For Vehicle, potential choices would include (but aren’t limited to) Separate Account, Commingled Fund, CIT, Mutual Fund, etc.</w:t>
      </w:r>
    </w:p>
    <w:p w14:paraId="6D00D3FE" w14:textId="77777777" w:rsidR="00D7041D" w:rsidRPr="00DD1462" w:rsidRDefault="00D7041D" w:rsidP="001A263F">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D7041D" w:rsidRPr="00DD1462" w14:paraId="101C0F2F" w14:textId="77777777">
        <w:tc>
          <w:tcPr>
            <w:tcW w:w="378" w:type="dxa"/>
            <w:shd w:val="clear" w:color="auto" w:fill="auto"/>
            <w:vAlign w:val="center"/>
          </w:tcPr>
          <w:p w14:paraId="53D1B3F4"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p>
        </w:tc>
        <w:tc>
          <w:tcPr>
            <w:tcW w:w="2970" w:type="dxa"/>
            <w:shd w:val="clear" w:color="auto" w:fill="auto"/>
            <w:vAlign w:val="center"/>
          </w:tcPr>
          <w:p w14:paraId="2EF17B12"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50" w:type="dxa"/>
            <w:shd w:val="clear" w:color="auto" w:fill="auto"/>
            <w:vAlign w:val="center"/>
          </w:tcPr>
          <w:p w14:paraId="010B3CCE"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90" w:type="dxa"/>
            <w:shd w:val="clear" w:color="auto" w:fill="auto"/>
            <w:vAlign w:val="center"/>
          </w:tcPr>
          <w:p w14:paraId="27286774"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0" w:type="dxa"/>
            <w:shd w:val="clear" w:color="auto" w:fill="auto"/>
            <w:vAlign w:val="center"/>
          </w:tcPr>
          <w:p w14:paraId="5415A4F5"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40" w:type="dxa"/>
            <w:shd w:val="clear" w:color="auto" w:fill="auto"/>
            <w:vAlign w:val="center"/>
          </w:tcPr>
          <w:p w14:paraId="5D662BD9"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274" w:type="dxa"/>
            <w:shd w:val="clear" w:color="auto" w:fill="auto"/>
            <w:vAlign w:val="center"/>
          </w:tcPr>
          <w:p w14:paraId="33AD0816"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sidR="005958DC">
              <w:rPr>
                <w:rFonts w:ascii="Garamond" w:hAnsi="Garamond"/>
                <w:b/>
                <w:color w:val="000080"/>
                <w:sz w:val="22"/>
                <w:szCs w:val="22"/>
              </w:rPr>
              <w:t>i</w:t>
            </w:r>
            <w:r w:rsidRPr="00DD1462">
              <w:rPr>
                <w:rFonts w:ascii="Garamond" w:hAnsi="Garamond"/>
                <w:b/>
                <w:color w:val="000080"/>
                <w:sz w:val="22"/>
                <w:szCs w:val="22"/>
              </w:rPr>
              <w:t>n Composite?</w:t>
            </w:r>
          </w:p>
        </w:tc>
      </w:tr>
      <w:tr w:rsidR="00D7041D" w:rsidRPr="00DD1462" w14:paraId="1934E66E" w14:textId="77777777">
        <w:tc>
          <w:tcPr>
            <w:tcW w:w="378" w:type="dxa"/>
            <w:shd w:val="clear" w:color="auto" w:fill="auto"/>
          </w:tcPr>
          <w:p w14:paraId="1F7F33BA"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970" w:type="dxa"/>
            <w:shd w:val="clear" w:color="auto" w:fill="D9D9D9"/>
          </w:tcPr>
          <w:p w14:paraId="6DF01C24"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2F748C6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253B7163"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7479A340"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7978C89B"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29B4D3FA"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269BA85C" w14:textId="77777777">
        <w:tc>
          <w:tcPr>
            <w:tcW w:w="378" w:type="dxa"/>
            <w:shd w:val="clear" w:color="auto" w:fill="auto"/>
          </w:tcPr>
          <w:p w14:paraId="1D78BDD0"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970" w:type="dxa"/>
            <w:shd w:val="clear" w:color="auto" w:fill="D9D9D9"/>
          </w:tcPr>
          <w:p w14:paraId="3C16A2B7"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4B6D0B44"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3155FFCD"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4B433BFB"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6D60E43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392048F5"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1532C8C0" w14:textId="77777777">
        <w:tc>
          <w:tcPr>
            <w:tcW w:w="378" w:type="dxa"/>
            <w:shd w:val="clear" w:color="auto" w:fill="auto"/>
          </w:tcPr>
          <w:p w14:paraId="3C96A498"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970" w:type="dxa"/>
            <w:shd w:val="clear" w:color="auto" w:fill="D9D9D9"/>
          </w:tcPr>
          <w:p w14:paraId="7A35268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6413AB3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619C09D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3A33358F"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599A735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548640B"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22E22C4E" w14:textId="77777777">
        <w:tc>
          <w:tcPr>
            <w:tcW w:w="378" w:type="dxa"/>
            <w:shd w:val="clear" w:color="auto" w:fill="auto"/>
          </w:tcPr>
          <w:p w14:paraId="584C1D8E"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970" w:type="dxa"/>
            <w:shd w:val="clear" w:color="auto" w:fill="D9D9D9"/>
          </w:tcPr>
          <w:p w14:paraId="7B16A613"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2EEE30C6"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02D1D7CD"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47508BF8"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7816814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26AB659"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3F2C0B92" w14:textId="77777777">
        <w:tc>
          <w:tcPr>
            <w:tcW w:w="378" w:type="dxa"/>
            <w:shd w:val="clear" w:color="auto" w:fill="auto"/>
          </w:tcPr>
          <w:p w14:paraId="59CA7A1C"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970" w:type="dxa"/>
            <w:shd w:val="clear" w:color="auto" w:fill="D9D9D9"/>
          </w:tcPr>
          <w:p w14:paraId="47BB72D7"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7D3186CE"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700D91D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53A0821A"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4FAC04A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53C2389"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bl>
    <w:p w14:paraId="17C4C0D9" w14:textId="77777777" w:rsidR="00585C14" w:rsidRPr="00DD1462" w:rsidRDefault="00585C14" w:rsidP="001A263F">
      <w:pPr>
        <w:pStyle w:val="Header"/>
        <w:tabs>
          <w:tab w:val="clear" w:pos="4320"/>
          <w:tab w:val="clear" w:pos="8640"/>
        </w:tabs>
        <w:rPr>
          <w:rFonts w:ascii="Garamond" w:hAnsi="Garamond"/>
          <w:color w:val="000080"/>
        </w:rPr>
      </w:pPr>
      <w:r w:rsidRPr="00DD1462">
        <w:rPr>
          <w:rFonts w:ascii="Garamond" w:hAnsi="Garamond"/>
          <w:color w:val="000080"/>
        </w:rPr>
        <w:br w:type="page"/>
      </w:r>
    </w:p>
    <w:p w14:paraId="72271261"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t>Investment</w:t>
      </w:r>
      <w:r w:rsidR="00374CAF">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5FF9135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789E6888" w14:textId="77777777">
        <w:tc>
          <w:tcPr>
            <w:tcW w:w="540" w:type="dxa"/>
            <w:tcBorders>
              <w:right w:val="single" w:sz="8" w:space="0" w:color="000080"/>
            </w:tcBorders>
            <w:shd w:val="clear" w:color="000000" w:fill="FFFFFF"/>
          </w:tcPr>
          <w:p w14:paraId="7168C800"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5BCD9372" w14:textId="77777777" w:rsidR="00585C14" w:rsidRPr="00DD1462" w:rsidRDefault="00B50FA5" w:rsidP="001A263F">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sidR="00321183">
              <w:rPr>
                <w:rFonts w:ascii="Garamond" w:hAnsi="Garamond"/>
                <w:color w:val="000080"/>
                <w:sz w:val="23"/>
              </w:rPr>
              <w:t>-</w:t>
            </w:r>
            <w:r w:rsidRPr="00DF0929">
              <w:rPr>
                <w:rFonts w:ascii="Garamond" w:hAnsi="Garamond"/>
                <w:color w:val="000080"/>
                <w:sz w:val="23"/>
              </w:rPr>
              <w:t>making process.</w:t>
            </w:r>
          </w:p>
        </w:tc>
      </w:tr>
      <w:tr w:rsidR="00585C14" w:rsidRPr="00DD1462" w14:paraId="2CFCE42A" w14:textId="77777777">
        <w:tc>
          <w:tcPr>
            <w:tcW w:w="540" w:type="dxa"/>
            <w:tcBorders>
              <w:bottom w:val="nil"/>
              <w:right w:val="single" w:sz="8" w:space="0" w:color="000080"/>
            </w:tcBorders>
            <w:vAlign w:val="bottom"/>
          </w:tcPr>
          <w:p w14:paraId="701D2DB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6" w:name="IVStructureInvestmentTeam" w:colFirst="1" w:colLast="1"/>
          </w:p>
        </w:tc>
        <w:tc>
          <w:tcPr>
            <w:tcW w:w="10080" w:type="dxa"/>
            <w:tcBorders>
              <w:left w:val="single" w:sz="8" w:space="0" w:color="000080"/>
              <w:bottom w:val="nil"/>
            </w:tcBorders>
            <w:shd w:val="pct20" w:color="auto" w:fill="auto"/>
            <w:vAlign w:val="bottom"/>
          </w:tcPr>
          <w:p w14:paraId="2A703062"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6"/>
      <w:tr w:rsidR="00585C14" w:rsidRPr="00DD1462" w14:paraId="1578694D" w14:textId="77777777" w:rsidTr="00374CAF">
        <w:tc>
          <w:tcPr>
            <w:tcW w:w="540" w:type="dxa"/>
            <w:tcBorders>
              <w:bottom w:val="nil"/>
              <w:right w:val="single" w:sz="8" w:space="0" w:color="000080"/>
            </w:tcBorders>
          </w:tcPr>
          <w:p w14:paraId="7CC9DA73" w14:textId="77777777" w:rsidR="00585C14" w:rsidRPr="00DD1462" w:rsidRDefault="00585C14" w:rsidP="00374CA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66CE5AA5" w14:textId="77777777" w:rsidR="00585C14" w:rsidRPr="00DD1462" w:rsidRDefault="00170616" w:rsidP="00170616">
            <w:pPr>
              <w:tabs>
                <w:tab w:val="left" w:pos="10080"/>
              </w:tabs>
              <w:spacing w:before="40" w:after="40"/>
              <w:jc w:val="both"/>
              <w:rPr>
                <w:rFonts w:ascii="Garamond" w:hAnsi="Garamond"/>
                <w:color w:val="000080"/>
                <w:sz w:val="23"/>
              </w:rPr>
            </w:pPr>
            <w:r>
              <w:rPr>
                <w:rFonts w:ascii="Garamond" w:hAnsi="Garamond"/>
                <w:color w:val="000080"/>
                <w:sz w:val="23"/>
              </w:rPr>
              <w:t>How long ha</w:t>
            </w:r>
            <w:r w:rsidR="00B7262D">
              <w:rPr>
                <w:rFonts w:ascii="Garamond" w:hAnsi="Garamond"/>
                <w:color w:val="000080"/>
                <w:sz w:val="23"/>
              </w:rPr>
              <w:t>s</w:t>
            </w:r>
            <w:r>
              <w:rPr>
                <w:rFonts w:ascii="Garamond" w:hAnsi="Garamond"/>
                <w:color w:val="000080"/>
                <w:sz w:val="23"/>
              </w:rPr>
              <w:t xml:space="preserve"> </w:t>
            </w:r>
            <w:r w:rsidR="00B7262D">
              <w:rPr>
                <w:rFonts w:ascii="Garamond" w:hAnsi="Garamond"/>
                <w:color w:val="000080"/>
                <w:sz w:val="23"/>
              </w:rPr>
              <w:t xml:space="preserve">each </w:t>
            </w:r>
            <w:r>
              <w:rPr>
                <w:rFonts w:ascii="Garamond" w:hAnsi="Garamond"/>
                <w:color w:val="000080"/>
                <w:sz w:val="23"/>
              </w:rPr>
              <w:t xml:space="preserve">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585C14" w:rsidRPr="00DD1462" w14:paraId="372F589E" w14:textId="77777777">
        <w:tc>
          <w:tcPr>
            <w:tcW w:w="540" w:type="dxa"/>
            <w:tcBorders>
              <w:bottom w:val="nil"/>
              <w:right w:val="single" w:sz="8" w:space="0" w:color="000080"/>
            </w:tcBorders>
            <w:shd w:val="clear" w:color="auto" w:fill="FFFFFF"/>
            <w:vAlign w:val="bottom"/>
          </w:tcPr>
          <w:p w14:paraId="476C5E0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7" w:name="IVLeftTheTeam" w:colFirst="1" w:colLast="1"/>
          </w:p>
        </w:tc>
        <w:tc>
          <w:tcPr>
            <w:tcW w:w="10080" w:type="dxa"/>
            <w:tcBorders>
              <w:left w:val="single" w:sz="8" w:space="0" w:color="000080"/>
              <w:bottom w:val="nil"/>
            </w:tcBorders>
            <w:shd w:val="pct20" w:color="auto" w:fill="FFFFFF"/>
            <w:vAlign w:val="bottom"/>
          </w:tcPr>
          <w:p w14:paraId="23600F15"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7"/>
      <w:tr w:rsidR="00374CAF" w:rsidRPr="00DD1462" w14:paraId="029821FE" w14:textId="77777777" w:rsidTr="00374CAF">
        <w:tc>
          <w:tcPr>
            <w:tcW w:w="540" w:type="dxa"/>
            <w:tcBorders>
              <w:bottom w:val="nil"/>
              <w:right w:val="single" w:sz="8" w:space="0" w:color="000080"/>
            </w:tcBorders>
            <w:shd w:val="clear" w:color="auto" w:fill="FFFFFF"/>
            <w:vAlign w:val="bottom"/>
          </w:tcPr>
          <w:p w14:paraId="2E6783E2" w14:textId="77777777" w:rsidR="00374CAF"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543B50D0" w14:textId="77777777" w:rsidR="00374CAF" w:rsidRPr="00DD1462" w:rsidRDefault="006648AB" w:rsidP="001A263F">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w:t>
            </w:r>
            <w:r w:rsidR="00960FD5">
              <w:rPr>
                <w:rFonts w:ascii="Garamond" w:hAnsi="Garamond"/>
                <w:color w:val="000080"/>
                <w:sz w:val="23"/>
              </w:rPr>
              <w:t>brief history of the</w:t>
            </w:r>
            <w:r>
              <w:rPr>
                <w:rFonts w:ascii="Garamond" w:hAnsi="Garamond"/>
                <w:color w:val="000080"/>
                <w:sz w:val="23"/>
              </w:rPr>
              <w:t xml:space="preserve"> investment team </w:t>
            </w:r>
            <w:r w:rsidR="00960FD5">
              <w:rPr>
                <w:rFonts w:ascii="Garamond" w:hAnsi="Garamond"/>
                <w:color w:val="000080"/>
                <w:sz w:val="23"/>
              </w:rPr>
              <w:t>including any previous firms this</w:t>
            </w:r>
            <w:r>
              <w:rPr>
                <w:rFonts w:ascii="Garamond" w:hAnsi="Garamond"/>
                <w:color w:val="000080"/>
                <w:sz w:val="23"/>
              </w:rPr>
              <w:t xml:space="preserve"> team has worked </w:t>
            </w:r>
            <w:r w:rsidR="00960FD5">
              <w:rPr>
                <w:rFonts w:ascii="Garamond" w:hAnsi="Garamond"/>
                <w:color w:val="000080"/>
                <w:sz w:val="23"/>
              </w:rPr>
              <w:t>at together</w:t>
            </w:r>
            <w:r>
              <w:rPr>
                <w:rFonts w:ascii="Garamond" w:hAnsi="Garamond"/>
                <w:color w:val="000080"/>
                <w:sz w:val="23"/>
              </w:rPr>
              <w:t xml:space="preserve">. </w:t>
            </w:r>
          </w:p>
        </w:tc>
      </w:tr>
      <w:tr w:rsidR="00374CAF" w:rsidRPr="00DD1462" w14:paraId="55D7D7AE" w14:textId="77777777">
        <w:tc>
          <w:tcPr>
            <w:tcW w:w="540" w:type="dxa"/>
            <w:tcBorders>
              <w:bottom w:val="nil"/>
              <w:right w:val="single" w:sz="8" w:space="0" w:color="000080"/>
            </w:tcBorders>
            <w:shd w:val="clear" w:color="auto" w:fill="FFFFFF"/>
            <w:vAlign w:val="bottom"/>
          </w:tcPr>
          <w:p w14:paraId="215CCC5E" w14:textId="77777777" w:rsidR="00374CAF" w:rsidRDefault="00374CAF" w:rsidP="001A263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0018E362" w14:textId="77777777" w:rsidR="00374CAF" w:rsidRPr="00DD1462" w:rsidRDefault="00374CAF" w:rsidP="001A263F">
            <w:pPr>
              <w:tabs>
                <w:tab w:val="left" w:pos="10080"/>
              </w:tabs>
              <w:spacing w:before="40" w:after="40"/>
              <w:jc w:val="both"/>
              <w:rPr>
                <w:rFonts w:ascii="Garamond" w:hAnsi="Garamond"/>
                <w:color w:val="000080"/>
                <w:sz w:val="23"/>
              </w:rPr>
            </w:pPr>
          </w:p>
        </w:tc>
      </w:tr>
      <w:tr w:rsidR="00585C14" w:rsidRPr="00DD1462" w14:paraId="6CC13FF6" w14:textId="77777777">
        <w:tblPrEx>
          <w:tblBorders>
            <w:insideV w:val="none" w:sz="0" w:space="0" w:color="auto"/>
          </w:tblBorders>
        </w:tblPrEx>
        <w:tc>
          <w:tcPr>
            <w:tcW w:w="540" w:type="dxa"/>
            <w:tcBorders>
              <w:right w:val="single" w:sz="8" w:space="0" w:color="000080"/>
            </w:tcBorders>
            <w:vAlign w:val="bottom"/>
          </w:tcPr>
          <w:p w14:paraId="547A0714"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00585C14" w:rsidRPr="00DD1462">
              <w:rPr>
                <w:rFonts w:ascii="Garamond" w:hAnsi="Garamond"/>
                <w:b/>
                <w:color w:val="000080"/>
                <w:sz w:val="23"/>
              </w:rPr>
              <w:t>.</w:t>
            </w:r>
          </w:p>
        </w:tc>
        <w:tc>
          <w:tcPr>
            <w:tcW w:w="10080" w:type="dxa"/>
            <w:tcBorders>
              <w:left w:val="single" w:sz="8" w:space="0" w:color="000080"/>
            </w:tcBorders>
            <w:vAlign w:val="bottom"/>
          </w:tcPr>
          <w:p w14:paraId="686E5BB6" w14:textId="77777777" w:rsidR="00585C14" w:rsidRPr="00DD1462" w:rsidRDefault="00170616" w:rsidP="001A263F">
            <w:pPr>
              <w:spacing w:before="40" w:after="40"/>
              <w:jc w:val="both"/>
              <w:rPr>
                <w:rFonts w:ascii="Garamond" w:hAnsi="Garamond"/>
                <w:color w:val="000080"/>
                <w:sz w:val="23"/>
              </w:rPr>
            </w:pPr>
            <w:r w:rsidRPr="00DD1462">
              <w:rPr>
                <w:rFonts w:ascii="Garamond" w:hAnsi="Garamond"/>
                <w:color w:val="000080"/>
                <w:sz w:val="23"/>
              </w:rPr>
              <w:t>What is the # of accounts and account volume (in $) that is handled by this team?</w:t>
            </w:r>
          </w:p>
        </w:tc>
      </w:tr>
      <w:tr w:rsidR="00585C14" w:rsidRPr="00DD1462" w14:paraId="7F3F8C48" w14:textId="77777777">
        <w:tblPrEx>
          <w:tblBorders>
            <w:insideV w:val="none" w:sz="0" w:space="0" w:color="auto"/>
          </w:tblBorders>
        </w:tblPrEx>
        <w:tc>
          <w:tcPr>
            <w:tcW w:w="540" w:type="dxa"/>
            <w:tcBorders>
              <w:right w:val="single" w:sz="8" w:space="0" w:color="000080"/>
            </w:tcBorders>
            <w:vAlign w:val="bottom"/>
          </w:tcPr>
          <w:p w14:paraId="4CBFC15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8" w:name="IVNumAccountsByTeam" w:colFirst="1" w:colLast="1"/>
          </w:p>
        </w:tc>
        <w:tc>
          <w:tcPr>
            <w:tcW w:w="10080" w:type="dxa"/>
            <w:tcBorders>
              <w:left w:val="single" w:sz="8" w:space="0" w:color="000080"/>
            </w:tcBorders>
            <w:shd w:val="pct20" w:color="auto" w:fill="auto"/>
            <w:vAlign w:val="bottom"/>
          </w:tcPr>
          <w:p w14:paraId="7368317D" w14:textId="77777777" w:rsidR="00585C14" w:rsidRPr="00DD1462" w:rsidRDefault="00585C14" w:rsidP="001A263F">
            <w:pPr>
              <w:spacing w:before="40" w:after="40"/>
              <w:jc w:val="both"/>
              <w:rPr>
                <w:rFonts w:ascii="Garamond" w:hAnsi="Garamond"/>
                <w:color w:val="000080"/>
                <w:sz w:val="23"/>
              </w:rPr>
            </w:pPr>
          </w:p>
        </w:tc>
      </w:tr>
      <w:bookmarkEnd w:id="168"/>
      <w:tr w:rsidR="00585C14" w:rsidRPr="00DD1462" w14:paraId="0C2AC87A" w14:textId="77777777">
        <w:tc>
          <w:tcPr>
            <w:tcW w:w="540" w:type="dxa"/>
            <w:tcBorders>
              <w:bottom w:val="nil"/>
              <w:right w:val="single" w:sz="8" w:space="0" w:color="000080"/>
            </w:tcBorders>
            <w:shd w:val="clear" w:color="auto" w:fill="FFFFFF"/>
            <w:vAlign w:val="bottom"/>
          </w:tcPr>
          <w:p w14:paraId="43F59A5F"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00585C14"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402FFDDC"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585C14" w:rsidRPr="00DD1462" w14:paraId="63318E83" w14:textId="77777777">
        <w:trPr>
          <w:cantSplit/>
        </w:trPr>
        <w:tc>
          <w:tcPr>
            <w:tcW w:w="540" w:type="dxa"/>
            <w:tcBorders>
              <w:right w:val="single" w:sz="8" w:space="0" w:color="000080"/>
            </w:tcBorders>
            <w:shd w:val="clear" w:color="000000" w:fill="FFFFFF"/>
            <w:vAlign w:val="bottom"/>
          </w:tcPr>
          <w:p w14:paraId="6059A4D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9" w:name="IVSameGroupsManageEquity" w:colFirst="1" w:colLast="1"/>
          </w:p>
        </w:tc>
        <w:tc>
          <w:tcPr>
            <w:tcW w:w="10080" w:type="dxa"/>
            <w:tcBorders>
              <w:left w:val="single" w:sz="8" w:space="0" w:color="000080"/>
            </w:tcBorders>
            <w:shd w:val="pct20" w:color="000000" w:fill="FFFFFF"/>
            <w:vAlign w:val="bottom"/>
          </w:tcPr>
          <w:p w14:paraId="6A15D8F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9"/>
      <w:tr w:rsidR="00585C14" w:rsidRPr="00DD1462" w14:paraId="7AE211A0" w14:textId="77777777">
        <w:trPr>
          <w:cantSplit/>
        </w:trPr>
        <w:tc>
          <w:tcPr>
            <w:tcW w:w="540" w:type="dxa"/>
            <w:tcBorders>
              <w:bottom w:val="nil"/>
              <w:right w:val="single" w:sz="8" w:space="0" w:color="000080"/>
            </w:tcBorders>
            <w:shd w:val="clear" w:color="000000" w:fill="FFFFFF"/>
            <w:vAlign w:val="bottom"/>
          </w:tcPr>
          <w:p w14:paraId="7F35316B"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00585C14"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6B5E369"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585C14" w:rsidRPr="00DD1462" w14:paraId="26EBC918" w14:textId="77777777">
        <w:tc>
          <w:tcPr>
            <w:tcW w:w="540" w:type="dxa"/>
            <w:tcBorders>
              <w:bottom w:val="nil"/>
              <w:right w:val="single" w:sz="8" w:space="0" w:color="000080"/>
            </w:tcBorders>
            <w:vAlign w:val="bottom"/>
          </w:tcPr>
          <w:p w14:paraId="4DCB2933" w14:textId="77777777" w:rsidR="00585C14" w:rsidRPr="00DD1462" w:rsidRDefault="00585C14" w:rsidP="001A263F">
            <w:pPr>
              <w:spacing w:before="40" w:after="40"/>
              <w:ind w:left="-108" w:right="-108"/>
              <w:jc w:val="center"/>
              <w:rPr>
                <w:rFonts w:ascii="Garamond" w:hAnsi="Garamond"/>
                <w:b/>
                <w:color w:val="000080"/>
                <w:sz w:val="23"/>
              </w:rPr>
            </w:pPr>
            <w:bookmarkStart w:id="170" w:name="IVEmployCentralTradingDesk" w:colFirst="1" w:colLast="1"/>
          </w:p>
        </w:tc>
        <w:tc>
          <w:tcPr>
            <w:tcW w:w="10080" w:type="dxa"/>
            <w:tcBorders>
              <w:left w:val="single" w:sz="8" w:space="0" w:color="000080"/>
              <w:bottom w:val="nil"/>
            </w:tcBorders>
            <w:shd w:val="pct20" w:color="auto" w:fill="auto"/>
            <w:vAlign w:val="bottom"/>
          </w:tcPr>
          <w:p w14:paraId="05F86FF5" w14:textId="77777777" w:rsidR="00585C14" w:rsidRPr="00DD1462" w:rsidRDefault="00585C14" w:rsidP="001A263F">
            <w:pPr>
              <w:spacing w:before="40" w:after="40"/>
              <w:jc w:val="both"/>
              <w:rPr>
                <w:rFonts w:ascii="Garamond" w:hAnsi="Garamond"/>
                <w:color w:val="000080"/>
                <w:sz w:val="23"/>
              </w:rPr>
            </w:pPr>
          </w:p>
        </w:tc>
      </w:tr>
      <w:bookmarkEnd w:id="170"/>
      <w:tr w:rsidR="00585C14" w:rsidRPr="00DD1462" w14:paraId="3465966F" w14:textId="77777777">
        <w:tc>
          <w:tcPr>
            <w:tcW w:w="540" w:type="dxa"/>
            <w:tcBorders>
              <w:right w:val="single" w:sz="8" w:space="0" w:color="000080"/>
            </w:tcBorders>
            <w:vAlign w:val="bottom"/>
          </w:tcPr>
          <w:p w14:paraId="3E8E754F" w14:textId="77777777" w:rsidR="00585C14" w:rsidRPr="00DD1462" w:rsidRDefault="00374CAF" w:rsidP="001A263F">
            <w:pPr>
              <w:spacing w:before="40" w:after="40"/>
              <w:ind w:left="-108" w:right="-108"/>
              <w:jc w:val="center"/>
              <w:rPr>
                <w:rFonts w:ascii="Garamond" w:hAnsi="Garamond"/>
                <w:b/>
                <w:color w:val="000080"/>
                <w:sz w:val="23"/>
              </w:rPr>
            </w:pPr>
            <w:r>
              <w:rPr>
                <w:rFonts w:ascii="Garamond" w:hAnsi="Garamond"/>
                <w:b/>
                <w:color w:val="000080"/>
                <w:sz w:val="23"/>
              </w:rPr>
              <w:t>7</w:t>
            </w:r>
            <w:r w:rsidR="00585C14" w:rsidRPr="00DD1462">
              <w:rPr>
                <w:rFonts w:ascii="Garamond" w:hAnsi="Garamond"/>
                <w:b/>
                <w:color w:val="000080"/>
                <w:sz w:val="23"/>
              </w:rPr>
              <w:t>.</w:t>
            </w:r>
          </w:p>
        </w:tc>
        <w:tc>
          <w:tcPr>
            <w:tcW w:w="10080" w:type="dxa"/>
            <w:tcBorders>
              <w:left w:val="single" w:sz="8" w:space="0" w:color="000080"/>
              <w:bottom w:val="nil"/>
            </w:tcBorders>
            <w:vAlign w:val="bottom"/>
          </w:tcPr>
          <w:p w14:paraId="7A373E7F"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585C14" w:rsidRPr="00DD1462" w14:paraId="6B8A3B16" w14:textId="77777777">
        <w:tc>
          <w:tcPr>
            <w:tcW w:w="540" w:type="dxa"/>
            <w:tcBorders>
              <w:right w:val="single" w:sz="8" w:space="0" w:color="000080"/>
            </w:tcBorders>
            <w:vAlign w:val="bottom"/>
          </w:tcPr>
          <w:p w14:paraId="3848E36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71" w:name="IVDescribeTradingOperation" w:colFirst="1" w:colLast="1"/>
          </w:p>
        </w:tc>
        <w:tc>
          <w:tcPr>
            <w:tcW w:w="10080" w:type="dxa"/>
            <w:tcBorders>
              <w:left w:val="single" w:sz="8" w:space="0" w:color="000080"/>
            </w:tcBorders>
            <w:shd w:val="pct20" w:color="auto" w:fill="auto"/>
            <w:vAlign w:val="bottom"/>
          </w:tcPr>
          <w:p w14:paraId="5F48163E"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1"/>
      <w:tr w:rsidR="00585C14" w:rsidRPr="00DD1462" w14:paraId="49BEF254" w14:textId="77777777">
        <w:tc>
          <w:tcPr>
            <w:tcW w:w="540" w:type="dxa"/>
            <w:tcBorders>
              <w:bottom w:val="nil"/>
              <w:right w:val="single" w:sz="8" w:space="0" w:color="000080"/>
            </w:tcBorders>
            <w:vAlign w:val="bottom"/>
          </w:tcPr>
          <w:p w14:paraId="3109B0C8"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00585C14" w:rsidRPr="00DD1462">
              <w:rPr>
                <w:rFonts w:ascii="Garamond" w:hAnsi="Garamond"/>
                <w:b/>
                <w:color w:val="000080"/>
                <w:sz w:val="23"/>
              </w:rPr>
              <w:t>.</w:t>
            </w:r>
          </w:p>
        </w:tc>
        <w:tc>
          <w:tcPr>
            <w:tcW w:w="10080" w:type="dxa"/>
            <w:tcBorders>
              <w:left w:val="single" w:sz="8" w:space="0" w:color="000080"/>
            </w:tcBorders>
            <w:vAlign w:val="bottom"/>
          </w:tcPr>
          <w:p w14:paraId="5BCFB0D0"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585C14" w:rsidRPr="00DD1462" w14:paraId="074CA64D" w14:textId="77777777">
        <w:tc>
          <w:tcPr>
            <w:tcW w:w="540" w:type="dxa"/>
            <w:tcBorders>
              <w:bottom w:val="nil"/>
              <w:right w:val="single" w:sz="8" w:space="0" w:color="000080"/>
            </w:tcBorders>
            <w:shd w:val="clear" w:color="000000" w:fill="FFFFFF"/>
            <w:vAlign w:val="bottom"/>
          </w:tcPr>
          <w:p w14:paraId="3D636765" w14:textId="77777777" w:rsidR="00585C14" w:rsidRPr="00DD1462" w:rsidRDefault="00585C14" w:rsidP="001A263F">
            <w:pPr>
              <w:spacing w:before="40" w:after="40"/>
              <w:ind w:left="-108" w:right="-108"/>
              <w:jc w:val="center"/>
              <w:rPr>
                <w:rFonts w:ascii="Garamond" w:hAnsi="Garamond"/>
                <w:b/>
                <w:color w:val="000080"/>
                <w:sz w:val="23"/>
              </w:rPr>
            </w:pPr>
            <w:bookmarkStart w:id="172" w:name="IVHaveInvestmentCommittee" w:colFirst="1" w:colLast="1"/>
          </w:p>
        </w:tc>
        <w:tc>
          <w:tcPr>
            <w:tcW w:w="10080" w:type="dxa"/>
            <w:tcBorders>
              <w:left w:val="single" w:sz="8" w:space="0" w:color="000080"/>
              <w:bottom w:val="nil"/>
            </w:tcBorders>
            <w:shd w:val="pct20" w:color="000000" w:fill="FFFFFF"/>
            <w:vAlign w:val="bottom"/>
          </w:tcPr>
          <w:p w14:paraId="2982503B" w14:textId="77777777" w:rsidR="00585C14" w:rsidRPr="00DD1462" w:rsidRDefault="00585C14" w:rsidP="001A263F">
            <w:pPr>
              <w:spacing w:before="40" w:after="40"/>
              <w:jc w:val="both"/>
              <w:rPr>
                <w:rFonts w:ascii="Garamond" w:hAnsi="Garamond"/>
                <w:color w:val="000080"/>
                <w:sz w:val="23"/>
              </w:rPr>
            </w:pPr>
          </w:p>
        </w:tc>
      </w:tr>
      <w:bookmarkEnd w:id="172"/>
      <w:tr w:rsidR="00585C14" w:rsidRPr="00DD1462" w14:paraId="630CE8F8" w14:textId="77777777">
        <w:tc>
          <w:tcPr>
            <w:tcW w:w="540" w:type="dxa"/>
            <w:tcBorders>
              <w:right w:val="single" w:sz="8" w:space="0" w:color="000080"/>
            </w:tcBorders>
            <w:shd w:val="clear" w:color="000000" w:fill="FFFFFF"/>
            <w:vAlign w:val="bottom"/>
          </w:tcPr>
          <w:p w14:paraId="22949AA9" w14:textId="77777777" w:rsidR="00585C14" w:rsidRPr="00DD1462" w:rsidRDefault="00374CAF" w:rsidP="001A263F">
            <w:pPr>
              <w:spacing w:before="40" w:after="40"/>
              <w:ind w:left="-108" w:right="-108"/>
              <w:jc w:val="center"/>
              <w:rPr>
                <w:rFonts w:ascii="Garamond" w:hAnsi="Garamond"/>
                <w:b/>
                <w:color w:val="000080"/>
                <w:sz w:val="23"/>
              </w:rPr>
            </w:pPr>
            <w:r>
              <w:rPr>
                <w:rFonts w:ascii="Garamond" w:hAnsi="Garamond"/>
                <w:b/>
                <w:color w:val="000080"/>
                <w:sz w:val="23"/>
              </w:rPr>
              <w:t>9</w:t>
            </w:r>
            <w:r w:rsidR="00585C14"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9FE123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585C14" w:rsidRPr="00DD1462" w14:paraId="5B8A907A" w14:textId="77777777">
        <w:tc>
          <w:tcPr>
            <w:tcW w:w="540" w:type="dxa"/>
            <w:tcBorders>
              <w:bottom w:val="nil"/>
              <w:right w:val="single" w:sz="8" w:space="0" w:color="000080"/>
            </w:tcBorders>
            <w:vAlign w:val="bottom"/>
          </w:tcPr>
          <w:p w14:paraId="01526603" w14:textId="77777777" w:rsidR="00585C14" w:rsidRPr="00DD1462" w:rsidRDefault="00585C14" w:rsidP="001A263F">
            <w:pPr>
              <w:spacing w:before="40" w:after="40"/>
              <w:ind w:left="-108" w:right="-108"/>
              <w:jc w:val="center"/>
              <w:rPr>
                <w:rFonts w:ascii="Garamond" w:hAnsi="Garamond"/>
                <w:b/>
                <w:color w:val="000080"/>
                <w:sz w:val="23"/>
              </w:rPr>
            </w:pPr>
            <w:bookmarkStart w:id="173" w:name="IVHowInvestmentCommitteeOperates" w:colFirst="1" w:colLast="1"/>
          </w:p>
        </w:tc>
        <w:tc>
          <w:tcPr>
            <w:tcW w:w="10080" w:type="dxa"/>
            <w:tcBorders>
              <w:left w:val="single" w:sz="8" w:space="0" w:color="000080"/>
              <w:bottom w:val="nil"/>
            </w:tcBorders>
            <w:shd w:val="pct20" w:color="auto" w:fill="auto"/>
            <w:vAlign w:val="bottom"/>
          </w:tcPr>
          <w:p w14:paraId="5120347D"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3"/>
      <w:tr w:rsidR="00585C14" w:rsidRPr="00DD1462" w14:paraId="24DA01FB" w14:textId="77777777">
        <w:tc>
          <w:tcPr>
            <w:tcW w:w="540" w:type="dxa"/>
            <w:tcBorders>
              <w:right w:val="single" w:sz="8" w:space="0" w:color="000080"/>
            </w:tcBorders>
            <w:shd w:val="clear" w:color="000000" w:fill="FFFFFF"/>
            <w:vAlign w:val="bottom"/>
          </w:tcPr>
          <w:p w14:paraId="6DD5814B"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00585C14"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2CE067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585C14" w:rsidRPr="00DD1462" w14:paraId="6D5B8C0F" w14:textId="77777777">
        <w:tc>
          <w:tcPr>
            <w:tcW w:w="540" w:type="dxa"/>
            <w:tcBorders>
              <w:right w:val="single" w:sz="8" w:space="0" w:color="000080"/>
            </w:tcBorders>
            <w:vAlign w:val="bottom"/>
          </w:tcPr>
          <w:p w14:paraId="5A8AC75C" w14:textId="77777777" w:rsidR="00585C14" w:rsidRPr="00DD1462" w:rsidRDefault="00585C14" w:rsidP="001A263F">
            <w:pPr>
              <w:spacing w:before="40" w:after="40"/>
              <w:ind w:left="-108" w:right="-108"/>
              <w:jc w:val="center"/>
              <w:rPr>
                <w:rFonts w:ascii="Garamond" w:hAnsi="Garamond"/>
                <w:b/>
                <w:color w:val="000080"/>
                <w:sz w:val="23"/>
              </w:rPr>
            </w:pPr>
            <w:bookmarkStart w:id="174" w:name="IVInvestmentCommitteeMeets" w:colFirst="1" w:colLast="1"/>
          </w:p>
        </w:tc>
        <w:tc>
          <w:tcPr>
            <w:tcW w:w="10080" w:type="dxa"/>
            <w:tcBorders>
              <w:left w:val="single" w:sz="8" w:space="0" w:color="000080"/>
            </w:tcBorders>
            <w:shd w:val="pct20" w:color="auto" w:fill="FFFFFF"/>
            <w:vAlign w:val="bottom"/>
          </w:tcPr>
          <w:p w14:paraId="190EF1B6"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4"/>
    </w:tbl>
    <w:p w14:paraId="6C191D73" w14:textId="77777777" w:rsidR="00585C14" w:rsidRPr="00DD1462" w:rsidRDefault="00585C14" w:rsidP="001A263F">
      <w:pPr>
        <w:spacing w:before="40" w:after="40"/>
        <w:jc w:val="both"/>
        <w:rPr>
          <w:rFonts w:ascii="Garamond" w:hAnsi="Garamond"/>
          <w:color w:val="000080"/>
          <w:sz w:val="23"/>
        </w:rPr>
      </w:pPr>
    </w:p>
    <w:p w14:paraId="1A8BA45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br w:type="page"/>
      </w:r>
    </w:p>
    <w:p w14:paraId="7A2B5B50"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t>Equity Investment Philosophy</w:t>
      </w:r>
    </w:p>
    <w:p w14:paraId="6C5B0C7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H w:val="single" w:sz="8" w:space="0" w:color="000080"/>
          <w:insideV w:val="single" w:sz="8" w:space="0" w:color="000080"/>
        </w:tblBorders>
        <w:shd w:val="clear" w:color="000000" w:fill="FFFFFF"/>
        <w:tblLayout w:type="fixed"/>
        <w:tblLook w:val="0000" w:firstRow="0" w:lastRow="0" w:firstColumn="0" w:lastColumn="0" w:noHBand="0" w:noVBand="0"/>
      </w:tblPr>
      <w:tblGrid>
        <w:gridCol w:w="630"/>
        <w:gridCol w:w="9990"/>
      </w:tblGrid>
      <w:tr w:rsidR="00585C14" w:rsidRPr="00DD1462" w14:paraId="480A3D43" w14:textId="77777777">
        <w:tc>
          <w:tcPr>
            <w:tcW w:w="630" w:type="dxa"/>
            <w:shd w:val="clear" w:color="000000" w:fill="FFFFFF"/>
            <w:vAlign w:val="center"/>
          </w:tcPr>
          <w:p w14:paraId="7BFAFE22" w14:textId="77777777"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shd w:val="clear" w:color="000000" w:fill="FFFFFF"/>
            <w:vAlign w:val="center"/>
          </w:tcPr>
          <w:p w14:paraId="66F45FC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indicate which cate</w:t>
            </w:r>
            <w:r w:rsidR="003675C2" w:rsidRPr="00DD1462">
              <w:rPr>
                <w:rFonts w:ascii="Garamond" w:hAnsi="Garamond"/>
                <w:color w:val="000080"/>
                <w:sz w:val="23"/>
              </w:rPr>
              <w:t xml:space="preserve">gories most correctly identify the </w:t>
            </w:r>
            <w:r w:rsidRPr="00DD1462">
              <w:rPr>
                <w:rFonts w:ascii="Garamond" w:hAnsi="Garamond"/>
                <w:color w:val="000080"/>
                <w:sz w:val="23"/>
              </w:rPr>
              <w:t>equity investment style</w:t>
            </w:r>
            <w:r w:rsidR="003675C2" w:rsidRPr="00DD1462">
              <w:rPr>
                <w:rFonts w:ascii="Garamond" w:hAnsi="Garamond"/>
                <w:color w:val="000080"/>
                <w:sz w:val="23"/>
              </w:rPr>
              <w:t xml:space="preserve"> of the </w:t>
            </w:r>
            <w:r w:rsidR="003675C2" w:rsidRPr="00DD1462">
              <w:rPr>
                <w:rFonts w:ascii="Garamond" w:hAnsi="Garamond"/>
                <w:color w:val="000080"/>
                <w:sz w:val="23"/>
                <w:u w:val="single"/>
              </w:rPr>
              <w:t>product</w:t>
            </w:r>
            <w:r w:rsidRPr="00DD1462">
              <w:rPr>
                <w:rFonts w:ascii="Garamond" w:hAnsi="Garamond"/>
                <w:color w:val="000080"/>
                <w:sz w:val="23"/>
              </w:rPr>
              <w:t>:</w:t>
            </w:r>
          </w:p>
        </w:tc>
      </w:tr>
    </w:tbl>
    <w:p w14:paraId="4BDD1E7D" w14:textId="77777777" w:rsidR="00585C14" w:rsidRPr="00DD1462" w:rsidRDefault="00585C14" w:rsidP="001A263F">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790"/>
        <w:gridCol w:w="1980"/>
      </w:tblGrid>
      <w:tr w:rsidR="00F504CB" w:rsidRPr="009C1EE1" w14:paraId="3FBE2C69" w14:textId="77777777" w:rsidTr="006753AE">
        <w:trPr>
          <w:cantSplit/>
        </w:trPr>
        <w:tc>
          <w:tcPr>
            <w:tcW w:w="2592" w:type="dxa"/>
            <w:tcBorders>
              <w:right w:val="single" w:sz="8" w:space="0" w:color="000080"/>
            </w:tcBorders>
            <w:vAlign w:val="bottom"/>
          </w:tcPr>
          <w:p w14:paraId="7CE77181" w14:textId="77777777" w:rsidR="00F504CB" w:rsidRPr="009C1EE1" w:rsidRDefault="00F504CB" w:rsidP="006753AE">
            <w:pPr>
              <w:spacing w:before="40" w:after="40"/>
              <w:jc w:val="right"/>
              <w:rPr>
                <w:rFonts w:ascii="Garamond" w:hAnsi="Garamond"/>
                <w:color w:val="000080"/>
                <w:sz w:val="24"/>
                <w:szCs w:val="24"/>
              </w:rPr>
            </w:pPr>
            <w:bookmarkStart w:id="175" w:name="VLargeCap" w:colFirst="1" w:colLast="1"/>
            <w:bookmarkStart w:id="176" w:name="VBottomUp" w:colFirst="4" w:colLast="4"/>
            <w:r w:rsidRPr="009C1EE1">
              <w:rPr>
                <w:rFonts w:ascii="Garamond" w:hAnsi="Garamond"/>
                <w:color w:val="000080"/>
                <w:sz w:val="24"/>
                <w:szCs w:val="24"/>
              </w:rPr>
              <w:t>Large Cap</w:t>
            </w:r>
          </w:p>
        </w:tc>
        <w:tc>
          <w:tcPr>
            <w:tcW w:w="2160" w:type="dxa"/>
            <w:tcBorders>
              <w:left w:val="single" w:sz="8" w:space="0" w:color="000080"/>
            </w:tcBorders>
            <w:vAlign w:val="bottom"/>
          </w:tcPr>
          <w:p w14:paraId="55FA68BC"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0290CC57"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07FBE97F"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Bottom-Up</w:t>
            </w:r>
          </w:p>
        </w:tc>
        <w:tc>
          <w:tcPr>
            <w:tcW w:w="1980" w:type="dxa"/>
            <w:tcBorders>
              <w:left w:val="single" w:sz="8" w:space="0" w:color="000080"/>
            </w:tcBorders>
          </w:tcPr>
          <w:p w14:paraId="66394FFB"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0E49DC43" w14:textId="77777777" w:rsidTr="006753AE">
        <w:trPr>
          <w:cantSplit/>
        </w:trPr>
        <w:tc>
          <w:tcPr>
            <w:tcW w:w="2592" w:type="dxa"/>
            <w:tcBorders>
              <w:right w:val="single" w:sz="8" w:space="0" w:color="000080"/>
            </w:tcBorders>
            <w:shd w:val="pct20" w:color="000000" w:fill="FFFFFF"/>
            <w:vAlign w:val="bottom"/>
          </w:tcPr>
          <w:p w14:paraId="7DBA99B3" w14:textId="77777777" w:rsidR="00F504CB" w:rsidRPr="009C1EE1" w:rsidRDefault="00F504CB" w:rsidP="006753AE">
            <w:pPr>
              <w:spacing w:before="40" w:after="40"/>
              <w:jc w:val="right"/>
              <w:rPr>
                <w:rFonts w:ascii="Garamond" w:hAnsi="Garamond"/>
                <w:color w:val="000080"/>
                <w:sz w:val="24"/>
                <w:szCs w:val="24"/>
              </w:rPr>
            </w:pPr>
            <w:bookmarkStart w:id="177" w:name="VMidCap" w:colFirst="1" w:colLast="1"/>
            <w:bookmarkStart w:id="178" w:name="VTopDown" w:colFirst="4" w:colLast="4"/>
            <w:bookmarkEnd w:id="175"/>
            <w:bookmarkEnd w:id="176"/>
            <w:r w:rsidRPr="009C1EE1">
              <w:rPr>
                <w:rFonts w:ascii="Garamond" w:hAnsi="Garamond"/>
                <w:color w:val="000080"/>
                <w:sz w:val="24"/>
                <w:szCs w:val="24"/>
              </w:rPr>
              <w:t>Mid Cap</w:t>
            </w:r>
          </w:p>
        </w:tc>
        <w:tc>
          <w:tcPr>
            <w:tcW w:w="2160" w:type="dxa"/>
            <w:tcBorders>
              <w:left w:val="single" w:sz="8" w:space="0" w:color="000080"/>
            </w:tcBorders>
            <w:shd w:val="pct20" w:color="000000" w:fill="FFFFFF"/>
            <w:vAlign w:val="bottom"/>
          </w:tcPr>
          <w:p w14:paraId="7AA754E5"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0070D28D"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034A1A5B"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Top-Down</w:t>
            </w:r>
          </w:p>
        </w:tc>
        <w:tc>
          <w:tcPr>
            <w:tcW w:w="1980" w:type="dxa"/>
            <w:tcBorders>
              <w:left w:val="single" w:sz="8" w:space="0" w:color="000080"/>
            </w:tcBorders>
            <w:shd w:val="pct20" w:color="000000" w:fill="FFFFFF"/>
          </w:tcPr>
          <w:p w14:paraId="4CE1D23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7C40279B" w14:textId="77777777" w:rsidTr="006753AE">
        <w:trPr>
          <w:cantSplit/>
        </w:trPr>
        <w:tc>
          <w:tcPr>
            <w:tcW w:w="2592" w:type="dxa"/>
            <w:tcBorders>
              <w:right w:val="single" w:sz="8" w:space="0" w:color="000080"/>
            </w:tcBorders>
            <w:vAlign w:val="bottom"/>
          </w:tcPr>
          <w:p w14:paraId="4293A685" w14:textId="77777777" w:rsidR="00F504CB" w:rsidRPr="009C1EE1" w:rsidRDefault="00F504CB" w:rsidP="006753AE">
            <w:pPr>
              <w:spacing w:before="40" w:after="40"/>
              <w:jc w:val="right"/>
              <w:rPr>
                <w:rFonts w:ascii="Garamond" w:hAnsi="Garamond"/>
                <w:color w:val="000080"/>
                <w:sz w:val="24"/>
                <w:szCs w:val="24"/>
              </w:rPr>
            </w:pPr>
            <w:bookmarkStart w:id="179" w:name="VSmallCap" w:colFirst="1" w:colLast="1"/>
            <w:bookmarkStart w:id="180" w:name="VMomentum" w:colFirst="4" w:colLast="4"/>
            <w:bookmarkEnd w:id="177"/>
            <w:bookmarkEnd w:id="178"/>
            <w:r w:rsidRPr="009C1EE1">
              <w:rPr>
                <w:rFonts w:ascii="Garamond" w:hAnsi="Garamond"/>
                <w:color w:val="000080"/>
                <w:sz w:val="24"/>
                <w:szCs w:val="24"/>
              </w:rPr>
              <w:t>Small Cap</w:t>
            </w:r>
          </w:p>
        </w:tc>
        <w:tc>
          <w:tcPr>
            <w:tcW w:w="2160" w:type="dxa"/>
            <w:tcBorders>
              <w:left w:val="single" w:sz="8" w:space="0" w:color="000080"/>
            </w:tcBorders>
            <w:vAlign w:val="bottom"/>
          </w:tcPr>
          <w:p w14:paraId="35680E4A"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73F8FBC8"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31E00BC3"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Momentum</w:t>
            </w:r>
          </w:p>
        </w:tc>
        <w:tc>
          <w:tcPr>
            <w:tcW w:w="1980" w:type="dxa"/>
            <w:tcBorders>
              <w:left w:val="single" w:sz="8" w:space="0" w:color="000080"/>
            </w:tcBorders>
          </w:tcPr>
          <w:p w14:paraId="7B300516"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547A34C7" w14:textId="77777777" w:rsidTr="006753AE">
        <w:trPr>
          <w:cantSplit/>
        </w:trPr>
        <w:tc>
          <w:tcPr>
            <w:tcW w:w="2592" w:type="dxa"/>
            <w:tcBorders>
              <w:right w:val="single" w:sz="8" w:space="0" w:color="000080"/>
            </w:tcBorders>
            <w:shd w:val="pct20" w:color="000000" w:fill="FFFFFF"/>
            <w:vAlign w:val="bottom"/>
          </w:tcPr>
          <w:p w14:paraId="443C6702" w14:textId="77777777" w:rsidR="00F504CB" w:rsidRPr="009C1EE1" w:rsidRDefault="00F504CB" w:rsidP="006753AE">
            <w:pPr>
              <w:spacing w:before="40" w:after="40"/>
              <w:jc w:val="right"/>
              <w:rPr>
                <w:rFonts w:ascii="Garamond" w:hAnsi="Garamond"/>
                <w:color w:val="000080"/>
                <w:sz w:val="24"/>
                <w:szCs w:val="24"/>
              </w:rPr>
            </w:pPr>
            <w:bookmarkStart w:id="181" w:name="VAllCap" w:colFirst="1" w:colLast="1"/>
            <w:bookmarkStart w:id="182" w:name="VSectorRotator" w:colFirst="4" w:colLast="4"/>
            <w:bookmarkEnd w:id="179"/>
            <w:bookmarkEnd w:id="180"/>
            <w:r w:rsidRPr="009C1EE1">
              <w:rPr>
                <w:rFonts w:ascii="Garamond" w:hAnsi="Garamond"/>
                <w:color w:val="000080"/>
                <w:sz w:val="24"/>
                <w:szCs w:val="24"/>
              </w:rPr>
              <w:t>All Cap</w:t>
            </w:r>
          </w:p>
        </w:tc>
        <w:tc>
          <w:tcPr>
            <w:tcW w:w="2160" w:type="dxa"/>
            <w:tcBorders>
              <w:left w:val="single" w:sz="8" w:space="0" w:color="000080"/>
            </w:tcBorders>
            <w:shd w:val="pct20" w:color="000000" w:fill="FFFFFF"/>
            <w:vAlign w:val="bottom"/>
          </w:tcPr>
          <w:p w14:paraId="5C48A1C0"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69721D69"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9DF3D1A"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Sector Rotator</w:t>
            </w:r>
          </w:p>
        </w:tc>
        <w:tc>
          <w:tcPr>
            <w:tcW w:w="1980" w:type="dxa"/>
            <w:tcBorders>
              <w:left w:val="single" w:sz="8" w:space="0" w:color="000080"/>
            </w:tcBorders>
            <w:shd w:val="pct20" w:color="000000" w:fill="FFFFFF"/>
          </w:tcPr>
          <w:p w14:paraId="6438073A"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444B0BEA" w14:textId="77777777" w:rsidTr="006753AE">
        <w:trPr>
          <w:cantSplit/>
        </w:trPr>
        <w:tc>
          <w:tcPr>
            <w:tcW w:w="2592" w:type="dxa"/>
            <w:tcBorders>
              <w:right w:val="single" w:sz="8" w:space="0" w:color="000080"/>
            </w:tcBorders>
            <w:vAlign w:val="bottom"/>
          </w:tcPr>
          <w:p w14:paraId="6F47A808" w14:textId="77777777" w:rsidR="00F504CB" w:rsidRPr="009C1EE1" w:rsidRDefault="00F504CB" w:rsidP="006753AE">
            <w:pPr>
              <w:spacing w:before="40" w:after="40"/>
              <w:jc w:val="right"/>
              <w:rPr>
                <w:rFonts w:ascii="Garamond" w:hAnsi="Garamond"/>
                <w:color w:val="000080"/>
                <w:sz w:val="24"/>
                <w:szCs w:val="24"/>
              </w:rPr>
            </w:pPr>
            <w:bookmarkStart w:id="183" w:name="VValue" w:colFirst="1" w:colLast="1"/>
            <w:bookmarkStart w:id="184" w:name="VMarketNeutral" w:colFirst="4" w:colLast="4"/>
            <w:bookmarkEnd w:id="181"/>
            <w:bookmarkEnd w:id="182"/>
            <w:r w:rsidRPr="009C1EE1">
              <w:rPr>
                <w:rFonts w:ascii="Garamond" w:hAnsi="Garamond"/>
                <w:color w:val="000080"/>
                <w:sz w:val="24"/>
                <w:szCs w:val="24"/>
              </w:rPr>
              <w:t>Value</w:t>
            </w:r>
          </w:p>
        </w:tc>
        <w:tc>
          <w:tcPr>
            <w:tcW w:w="2160" w:type="dxa"/>
            <w:tcBorders>
              <w:left w:val="single" w:sz="8" w:space="0" w:color="000080"/>
            </w:tcBorders>
            <w:vAlign w:val="bottom"/>
          </w:tcPr>
          <w:p w14:paraId="2B0630C5"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789C4C4"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6B4E6CD1"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Market Neutral</w:t>
            </w:r>
          </w:p>
        </w:tc>
        <w:tc>
          <w:tcPr>
            <w:tcW w:w="1980" w:type="dxa"/>
            <w:tcBorders>
              <w:left w:val="single" w:sz="8" w:space="0" w:color="000080"/>
            </w:tcBorders>
          </w:tcPr>
          <w:p w14:paraId="3AB1710E"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062FAF1B" w14:textId="77777777" w:rsidTr="006753AE">
        <w:trPr>
          <w:cantSplit/>
        </w:trPr>
        <w:tc>
          <w:tcPr>
            <w:tcW w:w="2592" w:type="dxa"/>
            <w:tcBorders>
              <w:right w:val="single" w:sz="8" w:space="0" w:color="000080"/>
            </w:tcBorders>
            <w:shd w:val="pct20" w:color="000000" w:fill="FFFFFF"/>
            <w:vAlign w:val="bottom"/>
          </w:tcPr>
          <w:p w14:paraId="0E14E415" w14:textId="77777777" w:rsidR="00F504CB" w:rsidRPr="009C1EE1" w:rsidRDefault="00F504CB" w:rsidP="006753AE">
            <w:pPr>
              <w:spacing w:before="40" w:after="40"/>
              <w:jc w:val="right"/>
              <w:rPr>
                <w:rFonts w:ascii="Garamond" w:hAnsi="Garamond"/>
                <w:color w:val="000080"/>
                <w:sz w:val="24"/>
                <w:szCs w:val="24"/>
              </w:rPr>
            </w:pPr>
            <w:bookmarkStart w:id="185" w:name="VRelativeValue" w:colFirst="1" w:colLast="1"/>
            <w:bookmarkStart w:id="186" w:name="VLowPE" w:colFirst="4" w:colLast="4"/>
            <w:bookmarkEnd w:id="183"/>
            <w:bookmarkEnd w:id="184"/>
            <w:r w:rsidRPr="009C1EE1">
              <w:rPr>
                <w:rFonts w:ascii="Garamond" w:hAnsi="Garamond"/>
                <w:color w:val="000080"/>
                <w:sz w:val="24"/>
                <w:szCs w:val="24"/>
              </w:rPr>
              <w:t>Relative Value</w:t>
            </w:r>
          </w:p>
        </w:tc>
        <w:tc>
          <w:tcPr>
            <w:tcW w:w="2160" w:type="dxa"/>
            <w:tcBorders>
              <w:left w:val="single" w:sz="8" w:space="0" w:color="000080"/>
            </w:tcBorders>
            <w:shd w:val="pct20" w:color="000000" w:fill="FFFFFF"/>
            <w:vAlign w:val="bottom"/>
          </w:tcPr>
          <w:p w14:paraId="527EA576"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5F9E83AC"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F2E3539"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Low P/E</w:t>
            </w:r>
          </w:p>
        </w:tc>
        <w:tc>
          <w:tcPr>
            <w:tcW w:w="1980" w:type="dxa"/>
            <w:tcBorders>
              <w:left w:val="single" w:sz="8" w:space="0" w:color="000080"/>
            </w:tcBorders>
            <w:shd w:val="pct20" w:color="000000" w:fill="FFFFFF"/>
          </w:tcPr>
          <w:p w14:paraId="0ABCC07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6AC7C58F" w14:textId="77777777" w:rsidTr="006753AE">
        <w:trPr>
          <w:cantSplit/>
        </w:trPr>
        <w:tc>
          <w:tcPr>
            <w:tcW w:w="2592" w:type="dxa"/>
            <w:tcBorders>
              <w:right w:val="single" w:sz="8" w:space="0" w:color="000080"/>
            </w:tcBorders>
            <w:vAlign w:val="bottom"/>
          </w:tcPr>
          <w:p w14:paraId="6E5D628B" w14:textId="77777777" w:rsidR="00F504CB" w:rsidRPr="009C1EE1" w:rsidRDefault="00F504CB" w:rsidP="006753AE">
            <w:pPr>
              <w:spacing w:before="40" w:after="40"/>
              <w:jc w:val="right"/>
              <w:rPr>
                <w:rFonts w:ascii="Garamond" w:hAnsi="Garamond"/>
                <w:color w:val="000080"/>
                <w:sz w:val="24"/>
                <w:szCs w:val="24"/>
              </w:rPr>
            </w:pPr>
            <w:bookmarkStart w:id="187" w:name="VDeepValue" w:colFirst="1" w:colLast="1"/>
            <w:bookmarkStart w:id="188" w:name="VQuantitative" w:colFirst="4" w:colLast="4"/>
            <w:bookmarkEnd w:id="185"/>
            <w:bookmarkEnd w:id="186"/>
            <w:r w:rsidRPr="009C1EE1">
              <w:rPr>
                <w:rFonts w:ascii="Garamond" w:hAnsi="Garamond"/>
                <w:color w:val="000080"/>
                <w:sz w:val="24"/>
                <w:szCs w:val="24"/>
              </w:rPr>
              <w:t>Deep Value</w:t>
            </w:r>
          </w:p>
        </w:tc>
        <w:tc>
          <w:tcPr>
            <w:tcW w:w="2160" w:type="dxa"/>
            <w:tcBorders>
              <w:left w:val="single" w:sz="8" w:space="0" w:color="000080"/>
            </w:tcBorders>
            <w:vAlign w:val="bottom"/>
          </w:tcPr>
          <w:p w14:paraId="0F9A5022"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E00CF8A"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7026BAE5"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Quantitative</w:t>
            </w:r>
          </w:p>
        </w:tc>
        <w:tc>
          <w:tcPr>
            <w:tcW w:w="1980" w:type="dxa"/>
            <w:tcBorders>
              <w:left w:val="single" w:sz="8" w:space="0" w:color="000080"/>
            </w:tcBorders>
          </w:tcPr>
          <w:p w14:paraId="18DCD44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2E714D61" w14:textId="77777777" w:rsidTr="006753AE">
        <w:trPr>
          <w:cantSplit/>
        </w:trPr>
        <w:tc>
          <w:tcPr>
            <w:tcW w:w="2592" w:type="dxa"/>
            <w:tcBorders>
              <w:right w:val="single" w:sz="8" w:space="0" w:color="000080"/>
            </w:tcBorders>
            <w:shd w:val="pct20" w:color="000000" w:fill="FFFFFF"/>
            <w:vAlign w:val="bottom"/>
          </w:tcPr>
          <w:p w14:paraId="0CF2FA23" w14:textId="77777777" w:rsidR="00F504CB" w:rsidRPr="009C1EE1" w:rsidRDefault="00F504CB" w:rsidP="006753AE">
            <w:pPr>
              <w:spacing w:before="40" w:after="40"/>
              <w:jc w:val="right"/>
              <w:rPr>
                <w:rFonts w:ascii="Garamond" w:hAnsi="Garamond"/>
                <w:color w:val="000080"/>
                <w:sz w:val="24"/>
                <w:szCs w:val="24"/>
              </w:rPr>
            </w:pPr>
            <w:bookmarkStart w:id="189" w:name="VGrowth" w:colFirst="1" w:colLast="1"/>
            <w:bookmarkStart w:id="190" w:name="VFundamental" w:colFirst="4" w:colLast="4"/>
            <w:bookmarkEnd w:id="187"/>
            <w:bookmarkEnd w:id="188"/>
            <w:r w:rsidRPr="009C1EE1">
              <w:rPr>
                <w:rFonts w:ascii="Garamond" w:hAnsi="Garamond"/>
                <w:color w:val="000080"/>
                <w:sz w:val="24"/>
                <w:szCs w:val="24"/>
              </w:rPr>
              <w:t>Growth</w:t>
            </w:r>
          </w:p>
        </w:tc>
        <w:tc>
          <w:tcPr>
            <w:tcW w:w="2160" w:type="dxa"/>
            <w:tcBorders>
              <w:left w:val="single" w:sz="8" w:space="0" w:color="000080"/>
            </w:tcBorders>
            <w:shd w:val="pct20" w:color="000000" w:fill="FFFFFF"/>
            <w:vAlign w:val="bottom"/>
          </w:tcPr>
          <w:p w14:paraId="6072B581"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BA9F6D2"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326EB1C7"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Fundamental</w:t>
            </w:r>
          </w:p>
        </w:tc>
        <w:tc>
          <w:tcPr>
            <w:tcW w:w="1980" w:type="dxa"/>
            <w:tcBorders>
              <w:left w:val="single" w:sz="8" w:space="0" w:color="000080"/>
            </w:tcBorders>
            <w:shd w:val="pct20" w:color="000000" w:fill="FFFFFF"/>
          </w:tcPr>
          <w:p w14:paraId="5BA6F0D0"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5CB820BB" w14:textId="77777777" w:rsidTr="006753AE">
        <w:trPr>
          <w:cantSplit/>
        </w:trPr>
        <w:tc>
          <w:tcPr>
            <w:tcW w:w="2592" w:type="dxa"/>
            <w:tcBorders>
              <w:right w:val="single" w:sz="8" w:space="0" w:color="000080"/>
            </w:tcBorders>
            <w:vAlign w:val="bottom"/>
          </w:tcPr>
          <w:p w14:paraId="4BB258B5" w14:textId="77777777" w:rsidR="00F504CB" w:rsidRPr="009C1EE1" w:rsidRDefault="00F504CB" w:rsidP="006753AE">
            <w:pPr>
              <w:spacing w:before="40" w:after="40"/>
              <w:jc w:val="right"/>
              <w:rPr>
                <w:rFonts w:ascii="Garamond" w:hAnsi="Garamond"/>
                <w:color w:val="000080"/>
                <w:sz w:val="24"/>
                <w:szCs w:val="24"/>
              </w:rPr>
            </w:pPr>
            <w:bookmarkStart w:id="191" w:name="VGARP" w:colFirst="1" w:colLast="1"/>
            <w:bookmarkStart w:id="192" w:name="VIndexFunds" w:colFirst="4" w:colLast="4"/>
            <w:bookmarkEnd w:id="189"/>
            <w:bookmarkEnd w:id="190"/>
            <w:r w:rsidRPr="009C1EE1">
              <w:rPr>
                <w:rFonts w:ascii="Garamond" w:hAnsi="Garamond"/>
                <w:color w:val="000080"/>
                <w:sz w:val="24"/>
                <w:szCs w:val="24"/>
              </w:rPr>
              <w:t>GARP</w:t>
            </w:r>
          </w:p>
        </w:tc>
        <w:tc>
          <w:tcPr>
            <w:tcW w:w="2160" w:type="dxa"/>
            <w:tcBorders>
              <w:left w:val="single" w:sz="8" w:space="0" w:color="000080"/>
            </w:tcBorders>
            <w:vAlign w:val="bottom"/>
          </w:tcPr>
          <w:p w14:paraId="1401E2C3"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764FF80"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68AA8EDD"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Index Funds</w:t>
            </w:r>
          </w:p>
        </w:tc>
        <w:tc>
          <w:tcPr>
            <w:tcW w:w="1980" w:type="dxa"/>
            <w:tcBorders>
              <w:left w:val="single" w:sz="8" w:space="0" w:color="000080"/>
            </w:tcBorders>
          </w:tcPr>
          <w:p w14:paraId="7237AB6B"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7AB215DE" w14:textId="77777777" w:rsidTr="006753AE">
        <w:trPr>
          <w:cantSplit/>
        </w:trPr>
        <w:tc>
          <w:tcPr>
            <w:tcW w:w="2592" w:type="dxa"/>
            <w:tcBorders>
              <w:right w:val="single" w:sz="8" w:space="0" w:color="000080"/>
            </w:tcBorders>
            <w:shd w:val="pct20" w:color="000000" w:fill="FFFFFF"/>
            <w:vAlign w:val="bottom"/>
          </w:tcPr>
          <w:p w14:paraId="1ECC7F53" w14:textId="77777777" w:rsidR="00F504CB" w:rsidRPr="009C1EE1" w:rsidRDefault="00F504CB" w:rsidP="006753AE">
            <w:pPr>
              <w:spacing w:before="40" w:after="40"/>
              <w:jc w:val="right"/>
              <w:rPr>
                <w:rFonts w:ascii="Garamond" w:hAnsi="Garamond"/>
                <w:color w:val="000080"/>
                <w:sz w:val="24"/>
                <w:szCs w:val="24"/>
              </w:rPr>
            </w:pPr>
            <w:bookmarkStart w:id="193" w:name="VCore" w:colFirst="1" w:colLast="1"/>
            <w:bookmarkStart w:id="194" w:name="VOther" w:colFirst="4" w:colLast="4"/>
            <w:bookmarkStart w:id="195" w:name="VOtherCaption" w:colFirst="3" w:colLast="3"/>
            <w:bookmarkEnd w:id="191"/>
            <w:bookmarkEnd w:id="192"/>
            <w:r w:rsidRPr="009C1EE1">
              <w:rPr>
                <w:rFonts w:ascii="Garamond" w:hAnsi="Garamond"/>
                <w:color w:val="000080"/>
                <w:sz w:val="24"/>
                <w:szCs w:val="24"/>
              </w:rPr>
              <w:t>Core</w:t>
            </w:r>
          </w:p>
        </w:tc>
        <w:tc>
          <w:tcPr>
            <w:tcW w:w="2160" w:type="dxa"/>
            <w:tcBorders>
              <w:left w:val="single" w:sz="8" w:space="0" w:color="000080"/>
            </w:tcBorders>
            <w:shd w:val="pct20" w:color="000000" w:fill="FFFFFF"/>
            <w:vAlign w:val="bottom"/>
          </w:tcPr>
          <w:p w14:paraId="263D6161"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1BCD91FE"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38668940"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 xml:space="preserve">  Other (please replace ‘Other’ with your answer)  </w:t>
            </w:r>
          </w:p>
        </w:tc>
        <w:tc>
          <w:tcPr>
            <w:tcW w:w="1980" w:type="dxa"/>
            <w:tcBorders>
              <w:left w:val="single" w:sz="8" w:space="0" w:color="000080"/>
            </w:tcBorders>
            <w:shd w:val="pct20" w:color="000000" w:fill="FFFFFF"/>
          </w:tcPr>
          <w:p w14:paraId="50AC3D22" w14:textId="77777777" w:rsidR="00F504CB" w:rsidRPr="009C1EE1" w:rsidRDefault="00F504CB" w:rsidP="006753AE">
            <w:pPr>
              <w:spacing w:before="40" w:after="40"/>
              <w:jc w:val="center"/>
              <w:rPr>
                <w:rFonts w:ascii="Garamond" w:hAnsi="Garamond"/>
                <w:color w:val="000080"/>
                <w:sz w:val="24"/>
                <w:szCs w:val="24"/>
              </w:rPr>
            </w:pPr>
          </w:p>
        </w:tc>
      </w:tr>
      <w:bookmarkEnd w:id="193"/>
      <w:bookmarkEnd w:id="194"/>
      <w:bookmarkEnd w:id="195"/>
    </w:tbl>
    <w:p w14:paraId="1CFDE1A8" w14:textId="77777777" w:rsidR="00585C14" w:rsidRPr="00DD1462" w:rsidRDefault="00585C14" w:rsidP="001A263F">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2550"/>
        <w:gridCol w:w="420"/>
        <w:gridCol w:w="2080"/>
        <w:gridCol w:w="350"/>
        <w:gridCol w:w="1950"/>
        <w:gridCol w:w="480"/>
        <w:gridCol w:w="1920"/>
        <w:gridCol w:w="240"/>
      </w:tblGrid>
      <w:tr w:rsidR="00585C14" w:rsidRPr="00DD1462" w14:paraId="22F7E765" w14:textId="77777777" w:rsidTr="00ED2A9C">
        <w:tc>
          <w:tcPr>
            <w:tcW w:w="630" w:type="dxa"/>
            <w:tcBorders>
              <w:right w:val="single" w:sz="8" w:space="0" w:color="000080"/>
            </w:tcBorders>
          </w:tcPr>
          <w:p w14:paraId="52C6B52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8"/>
            <w:tcBorders>
              <w:left w:val="single" w:sz="8" w:space="0" w:color="000080"/>
            </w:tcBorders>
            <w:vAlign w:val="bottom"/>
          </w:tcPr>
          <w:p w14:paraId="2C21AD08"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 one or two </w:t>
            </w:r>
            <w:r w:rsidRPr="00DC589C">
              <w:rPr>
                <w:rFonts w:ascii="Garamond" w:hAnsi="Garamond"/>
                <w:b/>
                <w:color w:val="000080"/>
                <w:sz w:val="23"/>
                <w:u w:val="single"/>
              </w:rPr>
              <w:t>brief</w:t>
            </w:r>
            <w:r w:rsidRPr="00DD1462">
              <w:rPr>
                <w:rFonts w:ascii="Garamond" w:hAnsi="Garamond"/>
                <w:color w:val="000080"/>
                <w:sz w:val="23"/>
              </w:rPr>
              <w:t xml:space="preserve"> sentences, please state the product’s investment philosophy.</w:t>
            </w:r>
          </w:p>
        </w:tc>
      </w:tr>
      <w:tr w:rsidR="00585C14" w:rsidRPr="00DD1462" w14:paraId="497DD4CB" w14:textId="77777777" w:rsidTr="00ED2A9C">
        <w:tc>
          <w:tcPr>
            <w:tcW w:w="630" w:type="dxa"/>
            <w:tcBorders>
              <w:right w:val="single" w:sz="8" w:space="0" w:color="000080"/>
            </w:tcBorders>
          </w:tcPr>
          <w:p w14:paraId="1B74DF37" w14:textId="77777777" w:rsidR="00585C14" w:rsidRPr="00DD1462" w:rsidRDefault="00585C14" w:rsidP="001A263F">
            <w:pPr>
              <w:spacing w:before="40" w:after="40"/>
              <w:ind w:left="-108" w:right="-108"/>
              <w:jc w:val="center"/>
              <w:rPr>
                <w:rFonts w:ascii="Garamond" w:hAnsi="Garamond"/>
                <w:b/>
                <w:color w:val="000080"/>
                <w:sz w:val="23"/>
              </w:rPr>
            </w:pPr>
            <w:bookmarkStart w:id="196" w:name="VBriefPhilosophy" w:colFirst="1" w:colLast="1"/>
          </w:p>
        </w:tc>
        <w:tc>
          <w:tcPr>
            <w:tcW w:w="9990" w:type="dxa"/>
            <w:gridSpan w:val="8"/>
            <w:tcBorders>
              <w:left w:val="single" w:sz="8" w:space="0" w:color="000080"/>
            </w:tcBorders>
            <w:shd w:val="pct20" w:color="000000" w:fill="FFFFFF"/>
          </w:tcPr>
          <w:p w14:paraId="6DA40C6E" w14:textId="77777777" w:rsidR="00585C14" w:rsidRPr="00DD1462" w:rsidRDefault="00585C14" w:rsidP="001A263F">
            <w:pPr>
              <w:spacing w:before="40" w:after="40"/>
              <w:jc w:val="both"/>
              <w:rPr>
                <w:rFonts w:ascii="Garamond" w:hAnsi="Garamond"/>
                <w:color w:val="000080"/>
                <w:sz w:val="23"/>
              </w:rPr>
            </w:pPr>
          </w:p>
        </w:tc>
      </w:tr>
      <w:bookmarkEnd w:id="196"/>
      <w:tr w:rsidR="00585C14" w:rsidRPr="00DD1462" w14:paraId="0143FF3B" w14:textId="77777777" w:rsidTr="00ED2A9C">
        <w:tc>
          <w:tcPr>
            <w:tcW w:w="630" w:type="dxa"/>
            <w:tcBorders>
              <w:right w:val="single" w:sz="8" w:space="0" w:color="000080"/>
            </w:tcBorders>
          </w:tcPr>
          <w:p w14:paraId="7B593AE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8"/>
            <w:tcBorders>
              <w:left w:val="single" w:sz="8" w:space="0" w:color="000080"/>
            </w:tcBorders>
          </w:tcPr>
          <w:p w14:paraId="29356A83"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Describe </w:t>
            </w:r>
            <w:r w:rsidR="006648AB">
              <w:rPr>
                <w:rFonts w:ascii="Garamond" w:hAnsi="Garamond"/>
                <w:color w:val="000080"/>
                <w:sz w:val="23"/>
              </w:rPr>
              <w:t>the equity investment process</w:t>
            </w:r>
            <w:r w:rsidR="00B7262D">
              <w:rPr>
                <w:rFonts w:ascii="Garamond" w:hAnsi="Garamond"/>
                <w:color w:val="000080"/>
                <w:sz w:val="23"/>
              </w:rPr>
              <w:t xml:space="preserve"> in detail,</w:t>
            </w:r>
            <w:r w:rsidRPr="00DD1462">
              <w:rPr>
                <w:rFonts w:ascii="Garamond" w:hAnsi="Garamond"/>
                <w:color w:val="000080"/>
                <w:sz w:val="23"/>
              </w:rPr>
              <w:t xml:space="preserve"> including how </w:t>
            </w:r>
            <w:r w:rsidRPr="00DC589C">
              <w:rPr>
                <w:rFonts w:ascii="Garamond" w:hAnsi="Garamond"/>
                <w:b/>
                <w:color w:val="000080"/>
                <w:sz w:val="23"/>
                <w:u w:val="single"/>
              </w:rPr>
              <w:t>buy and sell</w:t>
            </w:r>
            <w:r w:rsidRPr="00DD1462">
              <w:rPr>
                <w:rFonts w:ascii="Garamond" w:hAnsi="Garamond"/>
                <w:color w:val="000080"/>
                <w:sz w:val="23"/>
              </w:rPr>
              <w:t xml:space="preserve"> decisions are made.</w:t>
            </w:r>
          </w:p>
        </w:tc>
      </w:tr>
      <w:tr w:rsidR="00585C14" w:rsidRPr="00DD1462" w14:paraId="5350AF1E" w14:textId="77777777" w:rsidTr="00ED2A9C">
        <w:tc>
          <w:tcPr>
            <w:tcW w:w="630" w:type="dxa"/>
            <w:tcBorders>
              <w:right w:val="single" w:sz="8" w:space="0" w:color="000080"/>
            </w:tcBorders>
          </w:tcPr>
          <w:p w14:paraId="28A33388" w14:textId="77777777" w:rsidR="00585C14" w:rsidRPr="00DD1462" w:rsidRDefault="00585C14" w:rsidP="001A263F">
            <w:pPr>
              <w:spacing w:before="40" w:after="40"/>
              <w:ind w:left="-108" w:right="-108"/>
              <w:jc w:val="center"/>
              <w:rPr>
                <w:rFonts w:ascii="Garamond" w:hAnsi="Garamond"/>
                <w:b/>
                <w:color w:val="000080"/>
                <w:sz w:val="23"/>
              </w:rPr>
            </w:pPr>
            <w:bookmarkStart w:id="197" w:name="VLongPhilosophy" w:colFirst="1" w:colLast="1"/>
          </w:p>
        </w:tc>
        <w:tc>
          <w:tcPr>
            <w:tcW w:w="9990" w:type="dxa"/>
            <w:gridSpan w:val="8"/>
            <w:tcBorders>
              <w:left w:val="single" w:sz="8" w:space="0" w:color="000080"/>
            </w:tcBorders>
            <w:shd w:val="pct20" w:color="000000" w:fill="FFFFFF"/>
          </w:tcPr>
          <w:p w14:paraId="17FCAB9F" w14:textId="77777777" w:rsidR="00585C14" w:rsidRPr="00DD1462" w:rsidRDefault="00585C14" w:rsidP="001A263F">
            <w:pPr>
              <w:spacing w:before="40" w:after="40"/>
              <w:jc w:val="both"/>
              <w:rPr>
                <w:rFonts w:ascii="Garamond" w:hAnsi="Garamond"/>
                <w:color w:val="000080"/>
                <w:sz w:val="23"/>
              </w:rPr>
            </w:pPr>
          </w:p>
        </w:tc>
      </w:tr>
      <w:bookmarkEnd w:id="197"/>
      <w:tr w:rsidR="00585C14" w:rsidRPr="00DD1462" w14:paraId="1FBBB2C2" w14:textId="77777777" w:rsidTr="00ED2A9C">
        <w:tc>
          <w:tcPr>
            <w:tcW w:w="630" w:type="dxa"/>
            <w:tcBorders>
              <w:bottom w:val="nil"/>
              <w:right w:val="single" w:sz="8" w:space="0" w:color="000080"/>
            </w:tcBorders>
          </w:tcPr>
          <w:p w14:paraId="595AE48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8"/>
            <w:tcBorders>
              <w:left w:val="single" w:sz="8" w:space="0" w:color="000080"/>
              <w:bottom w:val="nil"/>
            </w:tcBorders>
          </w:tcPr>
          <w:p w14:paraId="0EFD1FDA" w14:textId="77777777" w:rsidR="00585C14" w:rsidRPr="00DD1462" w:rsidRDefault="00585C14" w:rsidP="00960FD5">
            <w:pPr>
              <w:spacing w:before="40" w:after="40"/>
              <w:jc w:val="both"/>
              <w:rPr>
                <w:rFonts w:ascii="Garamond" w:hAnsi="Garamond"/>
                <w:color w:val="000080"/>
                <w:sz w:val="23"/>
              </w:rPr>
            </w:pPr>
            <w:r w:rsidRPr="00DD1462">
              <w:rPr>
                <w:rFonts w:ascii="Garamond" w:hAnsi="Garamond"/>
                <w:color w:val="000080"/>
                <w:sz w:val="23"/>
              </w:rPr>
              <w:t>When was the investment philosophy established?</w:t>
            </w:r>
            <w:r w:rsidR="00960FD5">
              <w:rPr>
                <w:rFonts w:ascii="Garamond" w:hAnsi="Garamond"/>
                <w:color w:val="000080"/>
                <w:sz w:val="23"/>
              </w:rPr>
              <w:t xml:space="preserve"> A</w:t>
            </w:r>
            <w:r w:rsidR="00960FD5" w:rsidRPr="00960FD5">
              <w:rPr>
                <w:rFonts w:ascii="Garamond" w:hAnsi="Garamond"/>
                <w:color w:val="000080"/>
                <w:sz w:val="23"/>
              </w:rPr>
              <w:t>re the creators of the previous philosophy still with the firm?</w:t>
            </w:r>
          </w:p>
        </w:tc>
      </w:tr>
      <w:tr w:rsidR="00585C14" w:rsidRPr="00DD1462" w14:paraId="4BE13244" w14:textId="77777777" w:rsidTr="00ED2A9C">
        <w:tc>
          <w:tcPr>
            <w:tcW w:w="630" w:type="dxa"/>
            <w:tcBorders>
              <w:bottom w:val="nil"/>
              <w:right w:val="single" w:sz="8" w:space="0" w:color="000080"/>
            </w:tcBorders>
            <w:shd w:val="clear" w:color="000000" w:fill="FFFFFF"/>
          </w:tcPr>
          <w:p w14:paraId="7EC577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98" w:name="VPhilosophyEstablished" w:colFirst="1" w:colLast="1"/>
          </w:p>
        </w:tc>
        <w:tc>
          <w:tcPr>
            <w:tcW w:w="9990" w:type="dxa"/>
            <w:gridSpan w:val="8"/>
            <w:tcBorders>
              <w:left w:val="single" w:sz="8" w:space="0" w:color="000080"/>
              <w:bottom w:val="nil"/>
            </w:tcBorders>
            <w:shd w:val="pct20" w:color="000000" w:fill="FFFFFF"/>
            <w:vAlign w:val="bottom"/>
          </w:tcPr>
          <w:p w14:paraId="788CC7FD" w14:textId="77777777" w:rsidR="00585C14" w:rsidRPr="00DD1462" w:rsidRDefault="00585C14" w:rsidP="001A263F">
            <w:pPr>
              <w:spacing w:before="40" w:after="40"/>
              <w:jc w:val="both"/>
              <w:rPr>
                <w:rFonts w:ascii="Garamond" w:hAnsi="Garamond"/>
                <w:color w:val="000080"/>
                <w:sz w:val="23"/>
              </w:rPr>
            </w:pPr>
          </w:p>
        </w:tc>
      </w:tr>
      <w:bookmarkEnd w:id="198"/>
      <w:tr w:rsidR="00585C14" w:rsidRPr="00DD1462" w14:paraId="56EB6F5A" w14:textId="77777777" w:rsidTr="00ED2A9C">
        <w:tc>
          <w:tcPr>
            <w:tcW w:w="630" w:type="dxa"/>
            <w:tcBorders>
              <w:right w:val="single" w:sz="8" w:space="0" w:color="000080"/>
            </w:tcBorders>
            <w:shd w:val="clear" w:color="000000" w:fill="FFFFFF"/>
          </w:tcPr>
          <w:p w14:paraId="1952303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8"/>
            <w:tcBorders>
              <w:left w:val="single" w:sz="8" w:space="0" w:color="000080"/>
              <w:bottom w:val="nil"/>
            </w:tcBorders>
            <w:shd w:val="clear" w:color="000000" w:fill="FFFFFF"/>
            <w:vAlign w:val="bottom"/>
          </w:tcPr>
          <w:p w14:paraId="010FD1AC" w14:textId="77777777" w:rsidR="00585C14" w:rsidRPr="00DD1462" w:rsidRDefault="00960FD5" w:rsidP="001A263F">
            <w:pPr>
              <w:spacing w:before="40" w:after="40"/>
              <w:jc w:val="both"/>
              <w:rPr>
                <w:rFonts w:ascii="Garamond" w:hAnsi="Garamond"/>
                <w:color w:val="000080"/>
                <w:sz w:val="23"/>
              </w:rPr>
            </w:pPr>
            <w:r>
              <w:rPr>
                <w:rFonts w:ascii="Garamond" w:hAnsi="Garamond"/>
                <w:color w:val="000080"/>
                <w:sz w:val="23"/>
              </w:rPr>
              <w:t xml:space="preserve">Please provide a brief history of the product and composite including all firms under which it has been managed. </w:t>
            </w:r>
          </w:p>
        </w:tc>
      </w:tr>
      <w:tr w:rsidR="00585C14" w:rsidRPr="00DD1462" w14:paraId="49135154" w14:textId="77777777" w:rsidTr="00ED2A9C">
        <w:tc>
          <w:tcPr>
            <w:tcW w:w="630" w:type="dxa"/>
            <w:tcBorders>
              <w:right w:val="single" w:sz="8" w:space="0" w:color="000080"/>
            </w:tcBorders>
          </w:tcPr>
          <w:p w14:paraId="211BAE8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99" w:name="VPhilosophyFiveYears" w:colFirst="1" w:colLast="1"/>
          </w:p>
        </w:tc>
        <w:tc>
          <w:tcPr>
            <w:tcW w:w="9990" w:type="dxa"/>
            <w:gridSpan w:val="8"/>
            <w:tcBorders>
              <w:left w:val="single" w:sz="8" w:space="0" w:color="000080"/>
            </w:tcBorders>
            <w:shd w:val="pct20" w:color="auto" w:fill="auto"/>
            <w:vAlign w:val="bottom"/>
          </w:tcPr>
          <w:p w14:paraId="3E04613E" w14:textId="77777777" w:rsidR="00585C14" w:rsidRPr="00DD1462" w:rsidRDefault="00585C14" w:rsidP="001A263F">
            <w:pPr>
              <w:spacing w:before="40" w:after="40"/>
              <w:jc w:val="both"/>
              <w:rPr>
                <w:rFonts w:ascii="Garamond" w:hAnsi="Garamond"/>
                <w:color w:val="000080"/>
                <w:sz w:val="23"/>
              </w:rPr>
            </w:pPr>
          </w:p>
        </w:tc>
      </w:tr>
      <w:bookmarkEnd w:id="199"/>
      <w:tr w:rsidR="00585C14" w:rsidRPr="00DD1462" w14:paraId="417ABF06" w14:textId="77777777" w:rsidTr="00ED2A9C">
        <w:tc>
          <w:tcPr>
            <w:tcW w:w="630" w:type="dxa"/>
            <w:tcBorders>
              <w:bottom w:val="nil"/>
              <w:right w:val="single" w:sz="8" w:space="0" w:color="000080"/>
            </w:tcBorders>
          </w:tcPr>
          <w:p w14:paraId="0523DA2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gridSpan w:val="8"/>
            <w:tcBorders>
              <w:left w:val="single" w:sz="8" w:space="0" w:color="000080"/>
              <w:bottom w:val="nil"/>
            </w:tcBorders>
            <w:vAlign w:val="bottom"/>
          </w:tcPr>
          <w:p w14:paraId="4B74234B"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is considered to be the competitive advantage of the philosophy?</w:t>
            </w:r>
          </w:p>
        </w:tc>
      </w:tr>
      <w:tr w:rsidR="00585C14" w:rsidRPr="00DD1462" w14:paraId="5BCB7946" w14:textId="77777777" w:rsidTr="00ED2A9C">
        <w:tc>
          <w:tcPr>
            <w:tcW w:w="630" w:type="dxa"/>
            <w:tcBorders>
              <w:bottom w:val="nil"/>
              <w:right w:val="single" w:sz="8" w:space="0" w:color="000080"/>
            </w:tcBorders>
            <w:shd w:val="clear" w:color="000000" w:fill="FFFFFF"/>
            <w:vAlign w:val="bottom"/>
          </w:tcPr>
          <w:p w14:paraId="1CFF2DA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0" w:name="VPhilosophyCompAdv" w:colFirst="1" w:colLast="1"/>
          </w:p>
        </w:tc>
        <w:tc>
          <w:tcPr>
            <w:tcW w:w="9990" w:type="dxa"/>
            <w:gridSpan w:val="8"/>
            <w:tcBorders>
              <w:left w:val="single" w:sz="8" w:space="0" w:color="000080"/>
              <w:bottom w:val="nil"/>
            </w:tcBorders>
            <w:shd w:val="pct20" w:color="000000" w:fill="FFFFFF"/>
            <w:vAlign w:val="bottom"/>
          </w:tcPr>
          <w:p w14:paraId="04877621" w14:textId="77777777" w:rsidR="00585C14" w:rsidRPr="00DD1462" w:rsidRDefault="00585C14" w:rsidP="001A263F">
            <w:pPr>
              <w:spacing w:before="40" w:after="40"/>
              <w:jc w:val="both"/>
              <w:rPr>
                <w:rFonts w:ascii="Garamond" w:hAnsi="Garamond"/>
                <w:color w:val="000080"/>
                <w:sz w:val="23"/>
              </w:rPr>
            </w:pPr>
          </w:p>
        </w:tc>
      </w:tr>
      <w:bookmarkEnd w:id="200"/>
      <w:tr w:rsidR="00585C14" w:rsidRPr="00DD1462" w14:paraId="4E662959" w14:textId="77777777" w:rsidTr="00ED2A9C">
        <w:tc>
          <w:tcPr>
            <w:tcW w:w="630" w:type="dxa"/>
            <w:tcBorders>
              <w:bottom w:val="nil"/>
              <w:right w:val="single" w:sz="8" w:space="0" w:color="000080"/>
            </w:tcBorders>
            <w:shd w:val="clear" w:color="000000" w:fill="FFFFFF"/>
            <w:vAlign w:val="bottom"/>
          </w:tcPr>
          <w:p w14:paraId="27F84F7E"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8"/>
            <w:tcBorders>
              <w:left w:val="single" w:sz="8" w:space="0" w:color="000080"/>
              <w:bottom w:val="nil"/>
            </w:tcBorders>
            <w:shd w:val="clear" w:color="000000" w:fill="FFFFFF"/>
            <w:vAlign w:val="bottom"/>
          </w:tcPr>
          <w:p w14:paraId="7C0E5F2D"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changes have been made to the investment process in the past 5 years?</w:t>
            </w:r>
          </w:p>
        </w:tc>
      </w:tr>
      <w:tr w:rsidR="00585C14" w:rsidRPr="00DD1462" w14:paraId="3B5079DC" w14:textId="77777777" w:rsidTr="00ED2A9C">
        <w:tc>
          <w:tcPr>
            <w:tcW w:w="630" w:type="dxa"/>
            <w:tcBorders>
              <w:bottom w:val="nil"/>
              <w:right w:val="single" w:sz="8" w:space="0" w:color="000080"/>
            </w:tcBorders>
            <w:shd w:val="clear" w:color="000000" w:fill="FFFFFF"/>
            <w:vAlign w:val="bottom"/>
          </w:tcPr>
          <w:p w14:paraId="404D19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1" w:name="VPhilosophyChanges" w:colFirst="1" w:colLast="1"/>
          </w:p>
        </w:tc>
        <w:tc>
          <w:tcPr>
            <w:tcW w:w="9990" w:type="dxa"/>
            <w:gridSpan w:val="8"/>
            <w:tcBorders>
              <w:left w:val="single" w:sz="8" w:space="0" w:color="000080"/>
              <w:bottom w:val="nil"/>
            </w:tcBorders>
            <w:shd w:val="pct20" w:color="000000" w:fill="FFFFFF"/>
            <w:vAlign w:val="bottom"/>
          </w:tcPr>
          <w:p w14:paraId="68DE82E5" w14:textId="77777777" w:rsidR="00585C14" w:rsidRPr="00DD1462" w:rsidRDefault="00585C14" w:rsidP="001A263F">
            <w:pPr>
              <w:spacing w:before="40" w:after="40"/>
              <w:jc w:val="both"/>
              <w:rPr>
                <w:rFonts w:ascii="Garamond" w:hAnsi="Garamond"/>
                <w:color w:val="000080"/>
                <w:sz w:val="23"/>
              </w:rPr>
            </w:pPr>
          </w:p>
        </w:tc>
      </w:tr>
      <w:bookmarkEnd w:id="201"/>
      <w:tr w:rsidR="00585C14" w:rsidRPr="00DD1462" w14:paraId="08248D21" w14:textId="77777777" w:rsidTr="00ED2A9C">
        <w:tc>
          <w:tcPr>
            <w:tcW w:w="630" w:type="dxa"/>
            <w:tcBorders>
              <w:bottom w:val="nil"/>
              <w:right w:val="single" w:sz="8" w:space="0" w:color="000080"/>
            </w:tcBorders>
            <w:shd w:val="clear" w:color="000000" w:fill="FFFFFF"/>
            <w:vAlign w:val="bottom"/>
          </w:tcPr>
          <w:p w14:paraId="195FD1A1" w14:textId="77777777" w:rsidR="00585C14" w:rsidRPr="00DD1462" w:rsidRDefault="00ED2A9C"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8"/>
            <w:tcBorders>
              <w:left w:val="single" w:sz="8" w:space="0" w:color="000080"/>
              <w:bottom w:val="nil"/>
            </w:tcBorders>
            <w:shd w:val="clear" w:color="000000" w:fill="FFFFFF"/>
            <w:vAlign w:val="bottom"/>
          </w:tcPr>
          <w:p w14:paraId="0BF9C5C3" w14:textId="77777777" w:rsidR="00585C14" w:rsidRPr="00DD1462" w:rsidRDefault="00ED2A9C" w:rsidP="00ED2A9C">
            <w:pPr>
              <w:spacing w:before="40" w:after="40"/>
              <w:jc w:val="both"/>
              <w:rPr>
                <w:rFonts w:ascii="Garamond" w:hAnsi="Garamond"/>
                <w:color w:val="000080"/>
                <w:sz w:val="23"/>
              </w:rPr>
            </w:pPr>
            <w:r>
              <w:rPr>
                <w:rFonts w:ascii="Garamond" w:hAnsi="Garamond"/>
                <w:color w:val="000080"/>
                <w:sz w:val="23"/>
              </w:rPr>
              <w:t>Does your firm incorporate ESG or sustainability issues proactively into the investment process? If so, please describe how.</w:t>
            </w:r>
          </w:p>
        </w:tc>
      </w:tr>
      <w:tr w:rsidR="00585C14" w:rsidRPr="00DD1462" w14:paraId="4E7410F7" w14:textId="77777777" w:rsidTr="00ED2A9C">
        <w:tc>
          <w:tcPr>
            <w:tcW w:w="630" w:type="dxa"/>
            <w:tcBorders>
              <w:bottom w:val="nil"/>
              <w:right w:val="single" w:sz="8" w:space="0" w:color="000080"/>
            </w:tcBorders>
            <w:shd w:val="clear" w:color="000000" w:fill="FFFFFF"/>
            <w:vAlign w:val="bottom"/>
          </w:tcPr>
          <w:p w14:paraId="7D46E2CE"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2" w:name="VMarketEnvironmentsOutUnder" w:colFirst="1" w:colLast="1"/>
          </w:p>
        </w:tc>
        <w:tc>
          <w:tcPr>
            <w:tcW w:w="9990" w:type="dxa"/>
            <w:gridSpan w:val="8"/>
            <w:tcBorders>
              <w:left w:val="single" w:sz="8" w:space="0" w:color="000080"/>
              <w:bottom w:val="nil"/>
            </w:tcBorders>
            <w:shd w:val="pct20" w:color="000000" w:fill="FFFFFF"/>
            <w:vAlign w:val="bottom"/>
          </w:tcPr>
          <w:p w14:paraId="23780567" w14:textId="77777777" w:rsidR="00585C14" w:rsidRPr="00DD1462" w:rsidRDefault="00585C14" w:rsidP="001A263F">
            <w:pPr>
              <w:spacing w:before="40" w:after="40"/>
              <w:jc w:val="both"/>
              <w:rPr>
                <w:rFonts w:ascii="Garamond" w:hAnsi="Garamond"/>
                <w:color w:val="000080"/>
                <w:sz w:val="23"/>
              </w:rPr>
            </w:pPr>
          </w:p>
        </w:tc>
      </w:tr>
      <w:tr w:rsidR="00B7262D" w:rsidRPr="00DD1462" w14:paraId="366475BF" w14:textId="77777777" w:rsidTr="00ED2A9C">
        <w:tc>
          <w:tcPr>
            <w:tcW w:w="630" w:type="dxa"/>
            <w:tcBorders>
              <w:bottom w:val="nil"/>
              <w:right w:val="single" w:sz="8" w:space="0" w:color="000080"/>
            </w:tcBorders>
            <w:shd w:val="clear" w:color="000000" w:fill="FFFFFF"/>
            <w:vAlign w:val="bottom"/>
          </w:tcPr>
          <w:p w14:paraId="55BBB7AF" w14:textId="77777777" w:rsidR="00B7262D" w:rsidRPr="00DD1462" w:rsidRDefault="00ED2A9C"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gridSpan w:val="8"/>
            <w:tcBorders>
              <w:left w:val="single" w:sz="8" w:space="0" w:color="000080"/>
              <w:bottom w:val="nil"/>
            </w:tcBorders>
            <w:shd w:val="clear" w:color="000000" w:fill="FFFFFF"/>
            <w:vAlign w:val="bottom"/>
          </w:tcPr>
          <w:p w14:paraId="1D829A41" w14:textId="77777777" w:rsidR="00B7262D" w:rsidRPr="00DD1462" w:rsidRDefault="00ED2A9C" w:rsidP="001A263F">
            <w:pPr>
              <w:spacing w:before="40" w:after="40"/>
              <w:jc w:val="both"/>
              <w:rPr>
                <w:rFonts w:ascii="Garamond" w:hAnsi="Garamond"/>
                <w:color w:val="000080"/>
                <w:sz w:val="23"/>
              </w:rPr>
            </w:pPr>
            <w:r>
              <w:rPr>
                <w:rFonts w:ascii="Garamond" w:hAnsi="Garamond"/>
                <w:color w:val="000080"/>
                <w:sz w:val="23"/>
              </w:rPr>
              <w:t>Can you execute a proactive proxy voting policy based on ESG or sustainability issues? If so, please describe how.</w:t>
            </w:r>
          </w:p>
        </w:tc>
      </w:tr>
      <w:tr w:rsidR="00B7262D" w:rsidRPr="00DD1462" w14:paraId="48BC258A" w14:textId="77777777" w:rsidTr="00ED2A9C">
        <w:tc>
          <w:tcPr>
            <w:tcW w:w="630" w:type="dxa"/>
            <w:tcBorders>
              <w:bottom w:val="nil"/>
              <w:right w:val="single" w:sz="8" w:space="0" w:color="000080"/>
            </w:tcBorders>
            <w:shd w:val="clear" w:color="000000" w:fill="FFFFFF"/>
            <w:vAlign w:val="bottom"/>
          </w:tcPr>
          <w:p w14:paraId="4705FAD3" w14:textId="77777777" w:rsidR="00B7262D" w:rsidRPr="00DD1462" w:rsidRDefault="00B7262D" w:rsidP="001A263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4B7453B5" w14:textId="77777777" w:rsidR="00B7262D" w:rsidRPr="00DD1462" w:rsidRDefault="00B7262D" w:rsidP="001A263F">
            <w:pPr>
              <w:spacing w:before="40" w:after="40"/>
              <w:jc w:val="both"/>
              <w:rPr>
                <w:rFonts w:ascii="Garamond" w:hAnsi="Garamond"/>
                <w:color w:val="000080"/>
                <w:sz w:val="23"/>
              </w:rPr>
            </w:pPr>
          </w:p>
        </w:tc>
      </w:tr>
      <w:bookmarkEnd w:id="202"/>
      <w:tr w:rsidR="00ED2A9C" w:rsidRPr="00DD1462" w14:paraId="12454C08" w14:textId="77777777" w:rsidTr="00ED2A9C">
        <w:tc>
          <w:tcPr>
            <w:tcW w:w="630" w:type="dxa"/>
            <w:tcBorders>
              <w:bottom w:val="nil"/>
              <w:right w:val="single" w:sz="8" w:space="0" w:color="000080"/>
            </w:tcBorders>
            <w:shd w:val="clear" w:color="000000" w:fill="FFFFFF"/>
            <w:vAlign w:val="bottom"/>
          </w:tcPr>
          <w:p w14:paraId="74F8F05A"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gridSpan w:val="8"/>
            <w:tcBorders>
              <w:left w:val="single" w:sz="8" w:space="0" w:color="000080"/>
              <w:bottom w:val="nil"/>
            </w:tcBorders>
            <w:shd w:val="clear" w:color="auto" w:fill="auto"/>
            <w:vAlign w:val="bottom"/>
          </w:tcPr>
          <w:p w14:paraId="0D29A901"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 what market environments is the strategy expected to outperform/underperform?</w:t>
            </w:r>
          </w:p>
        </w:tc>
      </w:tr>
      <w:tr w:rsidR="00ED2A9C" w:rsidRPr="00DD1462" w14:paraId="6E4B917C" w14:textId="77777777" w:rsidTr="00ED2A9C">
        <w:tc>
          <w:tcPr>
            <w:tcW w:w="630" w:type="dxa"/>
            <w:tcBorders>
              <w:bottom w:val="nil"/>
              <w:right w:val="single" w:sz="8" w:space="0" w:color="000080"/>
            </w:tcBorders>
            <w:shd w:val="clear" w:color="000000" w:fill="FFFFFF"/>
            <w:vAlign w:val="bottom"/>
          </w:tcPr>
          <w:p w14:paraId="0782790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33696B71" w14:textId="77777777" w:rsidR="00ED2A9C" w:rsidRPr="00DD1462" w:rsidRDefault="00ED2A9C" w:rsidP="00ED2A9C">
            <w:pPr>
              <w:spacing w:before="40" w:after="40"/>
              <w:jc w:val="both"/>
              <w:rPr>
                <w:rFonts w:ascii="Garamond" w:hAnsi="Garamond"/>
                <w:color w:val="000080"/>
                <w:sz w:val="23"/>
              </w:rPr>
            </w:pPr>
          </w:p>
        </w:tc>
      </w:tr>
      <w:tr w:rsidR="00ED2A9C" w:rsidRPr="00DD1462" w14:paraId="4F9ED64C" w14:textId="77777777" w:rsidTr="00ED2A9C">
        <w:tc>
          <w:tcPr>
            <w:tcW w:w="630" w:type="dxa"/>
            <w:tcBorders>
              <w:bottom w:val="nil"/>
              <w:right w:val="single" w:sz="8" w:space="0" w:color="000080"/>
            </w:tcBorders>
            <w:shd w:val="clear" w:color="000000" w:fill="FFFFFF"/>
            <w:vAlign w:val="bottom"/>
          </w:tcPr>
          <w:p w14:paraId="64192E2B"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11.</w:t>
            </w:r>
          </w:p>
        </w:tc>
        <w:tc>
          <w:tcPr>
            <w:tcW w:w="9990" w:type="dxa"/>
            <w:gridSpan w:val="8"/>
            <w:tcBorders>
              <w:left w:val="single" w:sz="8" w:space="0" w:color="000080"/>
              <w:bottom w:val="nil"/>
            </w:tcBorders>
            <w:shd w:val="clear" w:color="auto" w:fill="auto"/>
            <w:vAlign w:val="bottom"/>
          </w:tcPr>
          <w:p w14:paraId="350D05A8"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Please explain any significant quarterly underperformance over the past five years.</w:t>
            </w:r>
          </w:p>
        </w:tc>
      </w:tr>
      <w:tr w:rsidR="00ED2A9C" w:rsidRPr="00DD1462" w14:paraId="187816B3" w14:textId="77777777" w:rsidTr="00ED2A9C">
        <w:tc>
          <w:tcPr>
            <w:tcW w:w="630" w:type="dxa"/>
            <w:tcBorders>
              <w:bottom w:val="nil"/>
              <w:right w:val="single" w:sz="8" w:space="0" w:color="000080"/>
            </w:tcBorders>
            <w:shd w:val="clear" w:color="000000" w:fill="FFFFFF"/>
            <w:vAlign w:val="bottom"/>
          </w:tcPr>
          <w:p w14:paraId="1B8FFA67"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7D85FE42" w14:textId="77777777" w:rsidR="00ED2A9C" w:rsidRPr="00DD1462" w:rsidRDefault="00ED2A9C" w:rsidP="00ED2A9C">
            <w:pPr>
              <w:spacing w:before="40" w:after="40"/>
              <w:jc w:val="both"/>
              <w:rPr>
                <w:rFonts w:ascii="Garamond" w:hAnsi="Garamond"/>
                <w:color w:val="000080"/>
                <w:sz w:val="23"/>
              </w:rPr>
            </w:pPr>
          </w:p>
        </w:tc>
      </w:tr>
      <w:tr w:rsidR="00ED2A9C" w:rsidRPr="00DD1462" w14:paraId="3228F3AC" w14:textId="77777777" w:rsidTr="00ED2A9C">
        <w:tc>
          <w:tcPr>
            <w:tcW w:w="630" w:type="dxa"/>
            <w:tcBorders>
              <w:bottom w:val="nil"/>
              <w:right w:val="single" w:sz="8" w:space="0" w:color="000080"/>
            </w:tcBorders>
            <w:shd w:val="clear" w:color="000000" w:fill="FFFFFF"/>
            <w:vAlign w:val="bottom"/>
          </w:tcPr>
          <w:p w14:paraId="520B9A1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12</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2222F54B"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 xml:space="preserve">Please explain any significant quarterly </w:t>
            </w:r>
            <w:r>
              <w:rPr>
                <w:rFonts w:ascii="Garamond" w:hAnsi="Garamond"/>
                <w:color w:val="000080"/>
                <w:sz w:val="23"/>
              </w:rPr>
              <w:t>out</w:t>
            </w:r>
            <w:r w:rsidRPr="00DD1462">
              <w:rPr>
                <w:rFonts w:ascii="Garamond" w:hAnsi="Garamond"/>
                <w:color w:val="000080"/>
                <w:sz w:val="23"/>
              </w:rPr>
              <w:t>performance over the past five years.</w:t>
            </w:r>
          </w:p>
        </w:tc>
      </w:tr>
      <w:tr w:rsidR="00ED2A9C" w:rsidRPr="00DD1462" w14:paraId="0B0DA17D" w14:textId="77777777" w:rsidTr="00ED2A9C">
        <w:tc>
          <w:tcPr>
            <w:tcW w:w="630" w:type="dxa"/>
            <w:tcBorders>
              <w:right w:val="single" w:sz="8" w:space="0" w:color="000080"/>
            </w:tcBorders>
            <w:shd w:val="clear" w:color="000000" w:fill="FFFFFF"/>
            <w:vAlign w:val="bottom"/>
          </w:tcPr>
          <w:p w14:paraId="6818D48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03" w:name="VSignificantQuarterlyUnderperformance" w:colFirst="1" w:colLast="1"/>
          </w:p>
        </w:tc>
        <w:tc>
          <w:tcPr>
            <w:tcW w:w="9990" w:type="dxa"/>
            <w:gridSpan w:val="8"/>
            <w:tcBorders>
              <w:left w:val="single" w:sz="8" w:space="0" w:color="000080"/>
            </w:tcBorders>
            <w:shd w:val="pct20" w:color="000000" w:fill="FFFFFF"/>
            <w:vAlign w:val="bottom"/>
          </w:tcPr>
          <w:p w14:paraId="1B9DAD4A" w14:textId="77777777" w:rsidR="00ED2A9C" w:rsidRPr="00DD1462" w:rsidRDefault="00ED2A9C" w:rsidP="00ED2A9C">
            <w:pPr>
              <w:spacing w:before="40" w:after="40"/>
              <w:jc w:val="both"/>
              <w:rPr>
                <w:rFonts w:ascii="Garamond" w:hAnsi="Garamond"/>
                <w:color w:val="000080"/>
                <w:sz w:val="23"/>
              </w:rPr>
            </w:pPr>
          </w:p>
        </w:tc>
      </w:tr>
      <w:bookmarkEnd w:id="203"/>
      <w:tr w:rsidR="00ED2A9C" w:rsidRPr="00DD1462" w14:paraId="57717754" w14:textId="77777777" w:rsidTr="00ED2A9C">
        <w:tc>
          <w:tcPr>
            <w:tcW w:w="630" w:type="dxa"/>
            <w:tcBorders>
              <w:right w:val="single" w:sz="8" w:space="0" w:color="000080"/>
            </w:tcBorders>
            <w:shd w:val="clear" w:color="000000" w:fill="FFFFFF"/>
            <w:vAlign w:val="bottom"/>
          </w:tcPr>
          <w:p w14:paraId="24F8F55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7DE864D7"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Indicate the % of equity market capitalization as of the most recent quarter-end, as well as a range over the last three years.</w:t>
            </w:r>
          </w:p>
        </w:tc>
      </w:tr>
      <w:tr w:rsidR="00ED2A9C" w:rsidRPr="00DD1462" w14:paraId="103C6528" w14:textId="77777777" w:rsidTr="00ED2A9C">
        <w:tblPrEx>
          <w:tblBorders>
            <w:insideV w:val="single" w:sz="8" w:space="0" w:color="000080"/>
          </w:tblBorders>
        </w:tblPrEx>
        <w:trPr>
          <w:gridBefore w:val="1"/>
          <w:gridAfter w:val="2"/>
          <w:wBefore w:w="630" w:type="dxa"/>
          <w:wAfter w:w="2160" w:type="dxa"/>
        </w:trPr>
        <w:tc>
          <w:tcPr>
            <w:tcW w:w="2970" w:type="dxa"/>
            <w:gridSpan w:val="2"/>
            <w:tcBorders>
              <w:bottom w:val="nil"/>
            </w:tcBorders>
            <w:shd w:val="clear" w:color="auto" w:fill="000080"/>
            <w:vAlign w:val="bottom"/>
          </w:tcPr>
          <w:p w14:paraId="36FBA8A8" w14:textId="77777777" w:rsidR="00ED2A9C" w:rsidRPr="00DD1462" w:rsidRDefault="00ED2A9C" w:rsidP="00ED2A9C">
            <w:pPr>
              <w:spacing w:before="40" w:after="40"/>
              <w:jc w:val="right"/>
              <w:rPr>
                <w:rFonts w:ascii="Garamond" w:hAnsi="Garamond"/>
                <w:color w:val="FFFFFF"/>
                <w:sz w:val="23"/>
              </w:rPr>
            </w:pPr>
          </w:p>
        </w:tc>
        <w:tc>
          <w:tcPr>
            <w:tcW w:w="2430" w:type="dxa"/>
            <w:gridSpan w:val="2"/>
            <w:tcBorders>
              <w:bottom w:val="nil"/>
            </w:tcBorders>
            <w:shd w:val="clear" w:color="auto" w:fill="000080"/>
            <w:vAlign w:val="bottom"/>
          </w:tcPr>
          <w:p w14:paraId="6F821862" w14:textId="77777777" w:rsidR="00ED2A9C" w:rsidRPr="00DD1462" w:rsidRDefault="00ED2A9C" w:rsidP="00ED2A9C">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Current</w:t>
            </w:r>
          </w:p>
        </w:tc>
        <w:tc>
          <w:tcPr>
            <w:tcW w:w="2430" w:type="dxa"/>
            <w:gridSpan w:val="2"/>
            <w:tcBorders>
              <w:bottom w:val="nil"/>
            </w:tcBorders>
            <w:shd w:val="clear" w:color="auto" w:fill="000080"/>
          </w:tcPr>
          <w:p w14:paraId="6CEE6242" w14:textId="52C7D5B2" w:rsidR="00ED2A9C" w:rsidRPr="00DD1462" w:rsidRDefault="00ED2A9C" w:rsidP="00ED2A9C">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3</w:t>
            </w:r>
            <w:r w:rsidR="0088510D">
              <w:rPr>
                <w:rFonts w:ascii="Garamond" w:hAnsi="Garamond"/>
                <w:color w:val="FFFFFF"/>
                <w:sz w:val="23"/>
                <w:szCs w:val="23"/>
                <w:u w:val="single"/>
              </w:rPr>
              <w:t>-</w:t>
            </w:r>
            <w:r w:rsidRPr="00DD1462">
              <w:rPr>
                <w:rFonts w:ascii="Garamond" w:hAnsi="Garamond"/>
                <w:color w:val="FFFFFF"/>
                <w:sz w:val="23"/>
                <w:szCs w:val="23"/>
                <w:u w:val="single"/>
              </w:rPr>
              <w:t>year range</w:t>
            </w:r>
          </w:p>
        </w:tc>
      </w:tr>
      <w:tr w:rsidR="00C65A38" w:rsidRPr="00DD1462" w14:paraId="42AF2736"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780167A6" w14:textId="7A4A533A" w:rsidR="00C65A38" w:rsidRPr="00DD1462" w:rsidRDefault="00C65A38" w:rsidP="00C65A38">
            <w:pPr>
              <w:spacing w:before="40" w:after="40"/>
              <w:jc w:val="right"/>
              <w:rPr>
                <w:rFonts w:ascii="Garamond" w:hAnsi="Garamond"/>
                <w:color w:val="000080"/>
                <w:sz w:val="23"/>
              </w:rPr>
            </w:pPr>
            <w:bookmarkStart w:id="204" w:name="VMicroCapCurrent" w:colFirst="1" w:colLast="1"/>
            <w:bookmarkStart w:id="205" w:name="VMicroCapThree" w:colFirst="2" w:colLast="2"/>
            <w:r w:rsidRPr="00DD1462">
              <w:rPr>
                <w:rFonts w:ascii="Garamond" w:hAnsi="Garamond"/>
                <w:color w:val="000080"/>
                <w:sz w:val="23"/>
              </w:rPr>
              <w:t>Micro Cap (&lt;$</w:t>
            </w:r>
            <w:r>
              <w:rPr>
                <w:rFonts w:ascii="Garamond" w:hAnsi="Garamond"/>
                <w:color w:val="000080"/>
                <w:sz w:val="23"/>
              </w:rPr>
              <w:t>5</w:t>
            </w:r>
            <w:r w:rsidRPr="00DD1462">
              <w:rPr>
                <w:rFonts w:ascii="Garamond" w:hAnsi="Garamond"/>
                <w:color w:val="000080"/>
                <w:sz w:val="23"/>
              </w:rPr>
              <w:t>00mm)</w:t>
            </w:r>
          </w:p>
        </w:tc>
        <w:tc>
          <w:tcPr>
            <w:tcW w:w="2430" w:type="dxa"/>
            <w:gridSpan w:val="2"/>
            <w:shd w:val="pct20" w:color="auto" w:fill="auto"/>
            <w:vAlign w:val="bottom"/>
          </w:tcPr>
          <w:p w14:paraId="68F24D61"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328F68AB"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2066CBCE"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54801A35" w14:textId="79A77558" w:rsidR="00C65A38" w:rsidRPr="00DD1462" w:rsidRDefault="00C65A38" w:rsidP="00C65A38">
            <w:pPr>
              <w:spacing w:before="40" w:after="40"/>
              <w:jc w:val="right"/>
              <w:rPr>
                <w:rFonts w:ascii="Garamond" w:hAnsi="Garamond"/>
                <w:color w:val="000080"/>
                <w:sz w:val="23"/>
              </w:rPr>
            </w:pPr>
            <w:bookmarkStart w:id="206" w:name="VSmallCapCurrent" w:colFirst="1" w:colLast="1"/>
            <w:bookmarkStart w:id="207" w:name="VSmallCapThree" w:colFirst="2" w:colLast="2"/>
            <w:bookmarkEnd w:id="204"/>
            <w:bookmarkEnd w:id="205"/>
            <w:r w:rsidRPr="00DD1462">
              <w:rPr>
                <w:rFonts w:ascii="Garamond" w:hAnsi="Garamond"/>
                <w:color w:val="000080"/>
                <w:sz w:val="23"/>
              </w:rPr>
              <w:t>Small Cap ($</w:t>
            </w:r>
            <w:r>
              <w:rPr>
                <w:rFonts w:ascii="Garamond" w:hAnsi="Garamond"/>
                <w:color w:val="000080"/>
                <w:sz w:val="23"/>
              </w:rPr>
              <w:t>5</w:t>
            </w:r>
            <w:r w:rsidRPr="00DD1462">
              <w:rPr>
                <w:rFonts w:ascii="Garamond" w:hAnsi="Garamond"/>
                <w:color w:val="000080"/>
                <w:sz w:val="23"/>
              </w:rPr>
              <w:t>00mm - $</w:t>
            </w:r>
            <w:r>
              <w:rPr>
                <w:rFonts w:ascii="Garamond" w:hAnsi="Garamond"/>
                <w:color w:val="000080"/>
                <w:sz w:val="23"/>
              </w:rPr>
              <w:t>5B</w:t>
            </w:r>
            <w:r w:rsidRPr="00DD1462">
              <w:rPr>
                <w:rFonts w:ascii="Garamond" w:hAnsi="Garamond"/>
                <w:color w:val="000080"/>
                <w:sz w:val="23"/>
              </w:rPr>
              <w:t>)</w:t>
            </w:r>
          </w:p>
        </w:tc>
        <w:tc>
          <w:tcPr>
            <w:tcW w:w="2430" w:type="dxa"/>
            <w:gridSpan w:val="2"/>
            <w:shd w:val="pct20" w:color="auto" w:fill="auto"/>
            <w:vAlign w:val="bottom"/>
          </w:tcPr>
          <w:p w14:paraId="517A4A0E"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5B77DD04"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7CE45A4F"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22A56026" w14:textId="47EBD2CC" w:rsidR="00C65A38" w:rsidRPr="00DD1462" w:rsidRDefault="00C65A38" w:rsidP="00C65A38">
            <w:pPr>
              <w:spacing w:before="40" w:after="40"/>
              <w:jc w:val="right"/>
              <w:rPr>
                <w:rFonts w:ascii="Garamond" w:hAnsi="Garamond"/>
                <w:color w:val="000080"/>
                <w:sz w:val="23"/>
              </w:rPr>
            </w:pPr>
            <w:bookmarkStart w:id="208" w:name="VMidCapCurrent" w:colFirst="1" w:colLast="1"/>
            <w:bookmarkStart w:id="209" w:name="VMidCapThree" w:colFirst="2" w:colLast="2"/>
            <w:bookmarkEnd w:id="206"/>
            <w:bookmarkEnd w:id="207"/>
            <w:r w:rsidRPr="00DD1462">
              <w:rPr>
                <w:rFonts w:ascii="Garamond" w:hAnsi="Garamond"/>
                <w:color w:val="000080"/>
                <w:sz w:val="23"/>
              </w:rPr>
              <w:t>Mid Cap ($</w:t>
            </w:r>
            <w:r>
              <w:rPr>
                <w:rFonts w:ascii="Garamond" w:hAnsi="Garamond"/>
                <w:color w:val="000080"/>
                <w:sz w:val="23"/>
              </w:rPr>
              <w:t>5B</w:t>
            </w:r>
            <w:r w:rsidRPr="00DD1462">
              <w:rPr>
                <w:rFonts w:ascii="Garamond" w:hAnsi="Garamond"/>
                <w:color w:val="000080"/>
                <w:sz w:val="23"/>
              </w:rPr>
              <w:t xml:space="preserve"> - $</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3D666221"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BCF5B0A"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29FDB1A3"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5F697412" w14:textId="2C2A9B87" w:rsidR="00C65A38" w:rsidRPr="00DD1462" w:rsidRDefault="00C65A38" w:rsidP="00C65A38">
            <w:pPr>
              <w:spacing w:before="40" w:after="40"/>
              <w:jc w:val="right"/>
              <w:rPr>
                <w:rFonts w:ascii="Garamond" w:hAnsi="Garamond"/>
                <w:color w:val="000080"/>
                <w:sz w:val="23"/>
              </w:rPr>
            </w:pPr>
            <w:bookmarkStart w:id="210" w:name="VLargeCapCurrent" w:colFirst="1" w:colLast="1"/>
            <w:bookmarkStart w:id="211" w:name="VLargeCapThree" w:colFirst="2" w:colLast="2"/>
            <w:bookmarkEnd w:id="208"/>
            <w:bookmarkEnd w:id="209"/>
            <w:r w:rsidRPr="00DD1462">
              <w:rPr>
                <w:rFonts w:ascii="Garamond" w:hAnsi="Garamond"/>
                <w:color w:val="000080"/>
                <w:sz w:val="23"/>
              </w:rPr>
              <w:t>Large Cap (&gt;$</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6B96BB9D"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0A87784"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bookmarkEnd w:id="210"/>
      <w:bookmarkEnd w:id="211"/>
      <w:tr w:rsidR="00ED2A9C" w:rsidRPr="00DD1462" w14:paraId="103DAEC6" w14:textId="77777777" w:rsidTr="00ED2A9C">
        <w:tblPrEx>
          <w:tblBorders>
            <w:insideH w:val="single" w:sz="8" w:space="0" w:color="008000"/>
            <w:insideV w:val="single" w:sz="8" w:space="0" w:color="000080"/>
          </w:tblBorders>
        </w:tblPrEx>
        <w:trPr>
          <w:gridAfter w:val="1"/>
          <w:wAfter w:w="240" w:type="dxa"/>
        </w:trPr>
        <w:tc>
          <w:tcPr>
            <w:tcW w:w="630" w:type="dxa"/>
            <w:tcBorders>
              <w:top w:val="nil"/>
              <w:bottom w:val="nil"/>
            </w:tcBorders>
            <w:shd w:val="clear" w:color="000000" w:fill="FFFFFF"/>
            <w:vAlign w:val="bottom"/>
          </w:tcPr>
          <w:p w14:paraId="049473EA" w14:textId="77777777" w:rsidR="00ED2A9C" w:rsidRPr="00DD1462" w:rsidRDefault="00ED2A9C" w:rsidP="00ED2A9C">
            <w:pPr>
              <w:tabs>
                <w:tab w:val="left" w:pos="10080"/>
              </w:tabs>
              <w:spacing w:before="40" w:after="40"/>
              <w:ind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750" w:type="dxa"/>
            <w:gridSpan w:val="7"/>
            <w:tcBorders>
              <w:top w:val="nil"/>
              <w:bottom w:val="nil"/>
            </w:tcBorders>
            <w:shd w:val="clear" w:color="000000" w:fill="FFFFFF"/>
            <w:vAlign w:val="bottom"/>
          </w:tcPr>
          <w:p w14:paraId="4E2F863D"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Indicate the median and average market capitalizations for the most recent quarter-end.</w:t>
            </w:r>
          </w:p>
        </w:tc>
      </w:tr>
      <w:tr w:rsidR="00ED2A9C" w:rsidRPr="00DD1462" w14:paraId="2820DB5A" w14:textId="77777777" w:rsidTr="00ED2A9C">
        <w:tblPrEx>
          <w:tblBorders>
            <w:insideV w:val="single" w:sz="4" w:space="0" w:color="000080"/>
          </w:tblBorders>
        </w:tblPrEx>
        <w:trPr>
          <w:gridBefore w:val="1"/>
          <w:gridAfter w:val="3"/>
          <w:wBefore w:w="630" w:type="dxa"/>
          <w:wAfter w:w="2640" w:type="dxa"/>
          <w:trHeight w:val="341"/>
        </w:trPr>
        <w:tc>
          <w:tcPr>
            <w:tcW w:w="2550" w:type="dxa"/>
            <w:tcBorders>
              <w:bottom w:val="nil"/>
            </w:tcBorders>
            <w:shd w:val="clear" w:color="auto" w:fill="000080"/>
          </w:tcPr>
          <w:p w14:paraId="2966A8E3" w14:textId="77777777" w:rsidR="00ED2A9C" w:rsidRPr="00DD1462" w:rsidRDefault="00ED2A9C" w:rsidP="00ED2A9C">
            <w:pPr>
              <w:rPr>
                <w:rFonts w:ascii="Garamond" w:hAnsi="Garamond"/>
                <w:color w:val="FFFFFF"/>
                <w:sz w:val="23"/>
              </w:rPr>
            </w:pPr>
          </w:p>
        </w:tc>
        <w:tc>
          <w:tcPr>
            <w:tcW w:w="2500" w:type="dxa"/>
            <w:gridSpan w:val="2"/>
            <w:tcBorders>
              <w:bottom w:val="nil"/>
            </w:tcBorders>
            <w:shd w:val="clear" w:color="auto" w:fill="000080"/>
            <w:vAlign w:val="center"/>
          </w:tcPr>
          <w:p w14:paraId="6269E6D4" w14:textId="77777777" w:rsidR="00ED2A9C" w:rsidRPr="00DD1462" w:rsidRDefault="00ED2A9C" w:rsidP="00ED2A9C">
            <w:pPr>
              <w:jc w:val="center"/>
              <w:rPr>
                <w:rFonts w:ascii="Garamond" w:hAnsi="Garamond"/>
                <w:color w:val="FFFFFF"/>
                <w:sz w:val="23"/>
              </w:rPr>
            </w:pPr>
            <w:r w:rsidRPr="00DD1462">
              <w:rPr>
                <w:rFonts w:ascii="Garamond" w:hAnsi="Garamond"/>
                <w:color w:val="FFFFFF"/>
                <w:sz w:val="23"/>
              </w:rPr>
              <w:t>(Product)</w:t>
            </w:r>
          </w:p>
        </w:tc>
        <w:tc>
          <w:tcPr>
            <w:tcW w:w="2300" w:type="dxa"/>
            <w:gridSpan w:val="2"/>
            <w:tcBorders>
              <w:bottom w:val="nil"/>
            </w:tcBorders>
            <w:shd w:val="clear" w:color="auto" w:fill="000080"/>
            <w:vAlign w:val="center"/>
          </w:tcPr>
          <w:p w14:paraId="13C92F1B" w14:textId="77777777" w:rsidR="00ED2A9C" w:rsidRPr="00DD1462" w:rsidRDefault="00ED2A9C" w:rsidP="00ED2A9C">
            <w:pPr>
              <w:jc w:val="center"/>
              <w:rPr>
                <w:rFonts w:ascii="Garamond" w:hAnsi="Garamond"/>
                <w:color w:val="FFFFFF"/>
                <w:sz w:val="23"/>
              </w:rPr>
            </w:pPr>
            <w:r w:rsidRPr="00DD1462">
              <w:rPr>
                <w:rFonts w:ascii="Garamond" w:hAnsi="Garamond"/>
                <w:color w:val="FFFFFF"/>
                <w:sz w:val="23"/>
              </w:rPr>
              <w:t>(Benchmark)</w:t>
            </w:r>
          </w:p>
        </w:tc>
      </w:tr>
      <w:tr w:rsidR="00ED2A9C" w:rsidRPr="00DD1462" w14:paraId="7F6126F1" w14:textId="77777777" w:rsidTr="00ED2A9C">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0F8BDC8C" w14:textId="77777777" w:rsidR="00ED2A9C" w:rsidRPr="00DD1462" w:rsidRDefault="00ED2A9C" w:rsidP="00ED2A9C">
            <w:pPr>
              <w:rPr>
                <w:rFonts w:ascii="Garamond" w:hAnsi="Garamond"/>
                <w:color w:val="000080"/>
                <w:sz w:val="23"/>
              </w:rPr>
            </w:pPr>
            <w:bookmarkStart w:id="212" w:name="VMedMktCapProd" w:colFirst="1" w:colLast="1"/>
            <w:bookmarkStart w:id="213" w:name="VMedMktCapBench" w:colFirst="2" w:colLast="2"/>
            <w:r w:rsidRPr="00DD1462">
              <w:rPr>
                <w:rFonts w:ascii="Garamond" w:hAnsi="Garamond"/>
                <w:color w:val="000080"/>
                <w:sz w:val="23"/>
              </w:rPr>
              <w:t>Median Market Cap</w:t>
            </w:r>
          </w:p>
        </w:tc>
        <w:tc>
          <w:tcPr>
            <w:tcW w:w="2500" w:type="dxa"/>
            <w:gridSpan w:val="2"/>
            <w:shd w:val="pct20" w:color="auto" w:fill="auto"/>
          </w:tcPr>
          <w:p w14:paraId="039899F7" w14:textId="77777777" w:rsidR="00ED2A9C" w:rsidRPr="00DD1462" w:rsidRDefault="00ED2A9C" w:rsidP="00ED2A9C">
            <w:pPr>
              <w:jc w:val="center"/>
              <w:rPr>
                <w:rFonts w:ascii="Garamond" w:hAnsi="Garamond"/>
                <w:color w:val="000080"/>
                <w:sz w:val="23"/>
              </w:rPr>
            </w:pPr>
          </w:p>
        </w:tc>
        <w:tc>
          <w:tcPr>
            <w:tcW w:w="2300" w:type="dxa"/>
            <w:gridSpan w:val="2"/>
            <w:shd w:val="pct20" w:color="auto" w:fill="auto"/>
          </w:tcPr>
          <w:p w14:paraId="10574790" w14:textId="77777777" w:rsidR="00ED2A9C" w:rsidRPr="00DD1462" w:rsidRDefault="00ED2A9C" w:rsidP="00ED2A9C">
            <w:pPr>
              <w:jc w:val="center"/>
              <w:rPr>
                <w:rFonts w:ascii="Garamond" w:hAnsi="Garamond"/>
                <w:color w:val="000080"/>
                <w:sz w:val="23"/>
              </w:rPr>
            </w:pPr>
          </w:p>
        </w:tc>
      </w:tr>
      <w:tr w:rsidR="00ED2A9C" w:rsidRPr="00DD1462" w14:paraId="40ACA3C3" w14:textId="77777777" w:rsidTr="00ED2A9C">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4D1FDE44" w14:textId="77777777" w:rsidR="00ED2A9C" w:rsidRPr="00DD1462" w:rsidRDefault="00ED2A9C" w:rsidP="00ED2A9C">
            <w:pPr>
              <w:rPr>
                <w:rFonts w:ascii="Garamond" w:hAnsi="Garamond"/>
                <w:color w:val="000080"/>
                <w:sz w:val="23"/>
              </w:rPr>
            </w:pPr>
            <w:bookmarkStart w:id="214" w:name="VAvgMktCapProd" w:colFirst="1" w:colLast="1"/>
            <w:bookmarkStart w:id="215" w:name="VAvgMktCapBench" w:colFirst="2" w:colLast="2"/>
            <w:bookmarkEnd w:id="212"/>
            <w:bookmarkEnd w:id="213"/>
            <w:r w:rsidRPr="00DD1462">
              <w:rPr>
                <w:rFonts w:ascii="Garamond" w:hAnsi="Garamond"/>
                <w:color w:val="000080"/>
                <w:sz w:val="23"/>
              </w:rPr>
              <w:t>Average Market Cap</w:t>
            </w:r>
          </w:p>
        </w:tc>
        <w:tc>
          <w:tcPr>
            <w:tcW w:w="2500" w:type="dxa"/>
            <w:gridSpan w:val="2"/>
            <w:shd w:val="pct20" w:color="auto" w:fill="auto"/>
          </w:tcPr>
          <w:p w14:paraId="5A9EB423" w14:textId="77777777" w:rsidR="00ED2A9C" w:rsidRPr="00DD1462" w:rsidRDefault="00ED2A9C" w:rsidP="00ED2A9C">
            <w:pPr>
              <w:jc w:val="center"/>
              <w:rPr>
                <w:rFonts w:ascii="Garamond" w:hAnsi="Garamond"/>
                <w:color w:val="000080"/>
                <w:sz w:val="23"/>
              </w:rPr>
            </w:pPr>
          </w:p>
        </w:tc>
        <w:tc>
          <w:tcPr>
            <w:tcW w:w="2300" w:type="dxa"/>
            <w:gridSpan w:val="2"/>
            <w:shd w:val="pct20" w:color="auto" w:fill="auto"/>
          </w:tcPr>
          <w:p w14:paraId="15718FF7" w14:textId="77777777" w:rsidR="00ED2A9C" w:rsidRPr="00DD1462" w:rsidRDefault="00ED2A9C" w:rsidP="00ED2A9C">
            <w:pPr>
              <w:jc w:val="center"/>
              <w:rPr>
                <w:rFonts w:ascii="Garamond" w:hAnsi="Garamond"/>
                <w:color w:val="000080"/>
                <w:sz w:val="23"/>
              </w:rPr>
            </w:pPr>
          </w:p>
        </w:tc>
      </w:tr>
      <w:bookmarkEnd w:id="214"/>
      <w:bookmarkEnd w:id="215"/>
      <w:tr w:rsidR="00ED2A9C" w:rsidRPr="00DD1462" w14:paraId="28920533" w14:textId="77777777" w:rsidTr="00ED2A9C">
        <w:tc>
          <w:tcPr>
            <w:tcW w:w="630" w:type="dxa"/>
            <w:tcBorders>
              <w:bottom w:val="nil"/>
              <w:right w:val="single" w:sz="8" w:space="0" w:color="000080"/>
            </w:tcBorders>
            <w:vAlign w:val="bottom"/>
          </w:tcPr>
          <w:p w14:paraId="3A13500C"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5</w:t>
            </w:r>
            <w:r w:rsidRPr="00DD1462">
              <w:rPr>
                <w:rFonts w:ascii="Garamond" w:hAnsi="Garamond"/>
                <w:b/>
                <w:color w:val="000080"/>
                <w:sz w:val="23"/>
              </w:rPr>
              <w:t>.</w:t>
            </w:r>
          </w:p>
        </w:tc>
        <w:tc>
          <w:tcPr>
            <w:tcW w:w="9990" w:type="dxa"/>
            <w:gridSpan w:val="8"/>
            <w:tcBorders>
              <w:left w:val="single" w:sz="8" w:space="0" w:color="000080"/>
            </w:tcBorders>
            <w:vAlign w:val="bottom"/>
          </w:tcPr>
          <w:p w14:paraId="11F2BEE5"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Please share some of the risk constraints that are used by the firm (e.g., maximum sector weightings, maximum % for an individual holding, tracking error, etc.)</w:t>
            </w:r>
          </w:p>
        </w:tc>
      </w:tr>
      <w:tr w:rsidR="00ED2A9C" w:rsidRPr="00DD1462" w14:paraId="178B2A24" w14:textId="77777777" w:rsidTr="00ED2A9C">
        <w:tc>
          <w:tcPr>
            <w:tcW w:w="630" w:type="dxa"/>
            <w:tcBorders>
              <w:bottom w:val="nil"/>
              <w:right w:val="single" w:sz="8" w:space="0" w:color="000080"/>
            </w:tcBorders>
            <w:vAlign w:val="bottom"/>
          </w:tcPr>
          <w:p w14:paraId="04DE3D3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6" w:name="VRiskConstraints" w:colFirst="1" w:colLast="1"/>
          </w:p>
        </w:tc>
        <w:tc>
          <w:tcPr>
            <w:tcW w:w="9990" w:type="dxa"/>
            <w:gridSpan w:val="8"/>
            <w:tcBorders>
              <w:left w:val="single" w:sz="8" w:space="0" w:color="000080"/>
              <w:bottom w:val="nil"/>
            </w:tcBorders>
            <w:shd w:val="pct20" w:color="auto" w:fill="auto"/>
            <w:vAlign w:val="bottom"/>
          </w:tcPr>
          <w:p w14:paraId="5CDFFA1E" w14:textId="77777777" w:rsidR="00ED2A9C" w:rsidRPr="00DD1462" w:rsidRDefault="00ED2A9C" w:rsidP="00ED2A9C">
            <w:pPr>
              <w:spacing w:before="40" w:after="40"/>
              <w:jc w:val="both"/>
              <w:rPr>
                <w:rFonts w:ascii="Garamond" w:hAnsi="Garamond"/>
                <w:color w:val="000080"/>
                <w:sz w:val="23"/>
              </w:rPr>
            </w:pPr>
          </w:p>
        </w:tc>
      </w:tr>
      <w:bookmarkEnd w:id="216"/>
      <w:tr w:rsidR="00ED2A9C" w:rsidRPr="00DD1462" w14:paraId="00AD37AC" w14:textId="77777777" w:rsidTr="00ED2A9C">
        <w:tc>
          <w:tcPr>
            <w:tcW w:w="630" w:type="dxa"/>
            <w:tcBorders>
              <w:right w:val="single" w:sz="8" w:space="0" w:color="000080"/>
            </w:tcBorders>
            <w:vAlign w:val="bottom"/>
          </w:tcPr>
          <w:p w14:paraId="50DC675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6</w:t>
            </w:r>
            <w:r w:rsidRPr="00DD1462">
              <w:rPr>
                <w:rFonts w:ascii="Garamond" w:hAnsi="Garamond"/>
                <w:b/>
                <w:color w:val="000080"/>
                <w:sz w:val="23"/>
              </w:rPr>
              <w:t>.</w:t>
            </w:r>
          </w:p>
        </w:tc>
        <w:tc>
          <w:tcPr>
            <w:tcW w:w="9990" w:type="dxa"/>
            <w:gridSpan w:val="8"/>
            <w:tcBorders>
              <w:left w:val="single" w:sz="8" w:space="0" w:color="000080"/>
              <w:bottom w:val="nil"/>
            </w:tcBorders>
            <w:vAlign w:val="bottom"/>
          </w:tcPr>
          <w:p w14:paraId="32765525"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Are your managers given an approved stock list?</w:t>
            </w:r>
          </w:p>
        </w:tc>
      </w:tr>
      <w:tr w:rsidR="00ED2A9C" w:rsidRPr="00DD1462" w14:paraId="02AECEF9" w14:textId="77777777" w:rsidTr="00ED2A9C">
        <w:tc>
          <w:tcPr>
            <w:tcW w:w="630" w:type="dxa"/>
            <w:tcBorders>
              <w:right w:val="single" w:sz="8" w:space="0" w:color="000080"/>
            </w:tcBorders>
            <w:vAlign w:val="bottom"/>
          </w:tcPr>
          <w:p w14:paraId="103D830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7" w:name="VManagersApprovedStockList" w:colFirst="1" w:colLast="1"/>
          </w:p>
        </w:tc>
        <w:tc>
          <w:tcPr>
            <w:tcW w:w="9990" w:type="dxa"/>
            <w:gridSpan w:val="8"/>
            <w:tcBorders>
              <w:left w:val="single" w:sz="8" w:space="0" w:color="000080"/>
            </w:tcBorders>
            <w:shd w:val="pct20" w:color="auto" w:fill="auto"/>
            <w:vAlign w:val="bottom"/>
          </w:tcPr>
          <w:p w14:paraId="22D93ABB" w14:textId="77777777" w:rsidR="00ED2A9C" w:rsidRPr="00DD1462" w:rsidRDefault="00ED2A9C" w:rsidP="00ED2A9C">
            <w:pPr>
              <w:spacing w:before="40" w:after="40"/>
              <w:jc w:val="both"/>
              <w:rPr>
                <w:rFonts w:ascii="Garamond" w:hAnsi="Garamond"/>
                <w:color w:val="000080"/>
                <w:sz w:val="23"/>
              </w:rPr>
            </w:pPr>
          </w:p>
        </w:tc>
      </w:tr>
      <w:bookmarkEnd w:id="217"/>
      <w:tr w:rsidR="00ED2A9C" w:rsidRPr="00DD1462" w14:paraId="62B53546" w14:textId="77777777" w:rsidTr="00ED2A9C">
        <w:tc>
          <w:tcPr>
            <w:tcW w:w="630" w:type="dxa"/>
            <w:tcBorders>
              <w:bottom w:val="nil"/>
              <w:right w:val="single" w:sz="8" w:space="0" w:color="000080"/>
            </w:tcBorders>
            <w:vAlign w:val="bottom"/>
          </w:tcPr>
          <w:p w14:paraId="0746D6A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7</w:t>
            </w:r>
            <w:r w:rsidRPr="00DD1462">
              <w:rPr>
                <w:rFonts w:ascii="Garamond" w:hAnsi="Garamond"/>
                <w:b/>
                <w:color w:val="000080"/>
                <w:sz w:val="23"/>
              </w:rPr>
              <w:t>.</w:t>
            </w:r>
          </w:p>
        </w:tc>
        <w:tc>
          <w:tcPr>
            <w:tcW w:w="9990" w:type="dxa"/>
            <w:gridSpan w:val="8"/>
            <w:tcBorders>
              <w:left w:val="single" w:sz="8" w:space="0" w:color="000080"/>
            </w:tcBorders>
            <w:vAlign w:val="bottom"/>
          </w:tcPr>
          <w:p w14:paraId="43A66D20"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If so, how many securities are typically on that list?</w:t>
            </w:r>
          </w:p>
        </w:tc>
      </w:tr>
      <w:tr w:rsidR="00ED2A9C" w:rsidRPr="00DD1462" w14:paraId="55F44E4C" w14:textId="77777777" w:rsidTr="00ED2A9C">
        <w:tc>
          <w:tcPr>
            <w:tcW w:w="630" w:type="dxa"/>
            <w:tcBorders>
              <w:bottom w:val="nil"/>
              <w:right w:val="single" w:sz="8" w:space="0" w:color="000080"/>
            </w:tcBorders>
            <w:shd w:val="clear" w:color="000000" w:fill="FFFFFF"/>
            <w:vAlign w:val="bottom"/>
          </w:tcPr>
          <w:p w14:paraId="5CC9B0C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8" w:name="VManagersApprovedStockListHowMany" w:colFirst="1" w:colLast="1"/>
          </w:p>
        </w:tc>
        <w:tc>
          <w:tcPr>
            <w:tcW w:w="9990" w:type="dxa"/>
            <w:gridSpan w:val="8"/>
            <w:tcBorders>
              <w:left w:val="single" w:sz="8" w:space="0" w:color="000080"/>
              <w:bottom w:val="nil"/>
            </w:tcBorders>
            <w:shd w:val="pct20" w:color="000000" w:fill="FFFFFF"/>
            <w:vAlign w:val="bottom"/>
          </w:tcPr>
          <w:p w14:paraId="408F5673" w14:textId="77777777" w:rsidR="00ED2A9C" w:rsidRPr="00DD1462" w:rsidRDefault="00ED2A9C" w:rsidP="00ED2A9C">
            <w:pPr>
              <w:spacing w:before="40" w:after="40"/>
              <w:jc w:val="both"/>
              <w:rPr>
                <w:rFonts w:ascii="Garamond" w:hAnsi="Garamond"/>
                <w:color w:val="000080"/>
                <w:sz w:val="23"/>
              </w:rPr>
            </w:pPr>
          </w:p>
        </w:tc>
      </w:tr>
      <w:bookmarkEnd w:id="218"/>
      <w:tr w:rsidR="00ED2A9C" w:rsidRPr="00DD1462" w14:paraId="4E560F4A" w14:textId="77777777" w:rsidTr="00ED2A9C">
        <w:tc>
          <w:tcPr>
            <w:tcW w:w="630" w:type="dxa"/>
            <w:tcBorders>
              <w:right w:val="single" w:sz="8" w:space="0" w:color="000080"/>
            </w:tcBorders>
            <w:shd w:val="clear" w:color="000000" w:fill="FFFFFF"/>
            <w:vAlign w:val="bottom"/>
          </w:tcPr>
          <w:p w14:paraId="186C8F41"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8</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17C07BB2"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Are there provisions so that securities that are not on the approved list may be purchased?</w:t>
            </w:r>
          </w:p>
        </w:tc>
      </w:tr>
      <w:tr w:rsidR="00ED2A9C" w:rsidRPr="00DD1462" w14:paraId="4AF447B5" w14:textId="77777777" w:rsidTr="00ED2A9C">
        <w:tc>
          <w:tcPr>
            <w:tcW w:w="630" w:type="dxa"/>
            <w:tcBorders>
              <w:right w:val="single" w:sz="8" w:space="0" w:color="000080"/>
            </w:tcBorders>
            <w:vAlign w:val="bottom"/>
          </w:tcPr>
          <w:p w14:paraId="5695697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9" w:name="VManagersApprovedStockListExceptions" w:colFirst="1" w:colLast="1"/>
          </w:p>
        </w:tc>
        <w:tc>
          <w:tcPr>
            <w:tcW w:w="9990" w:type="dxa"/>
            <w:gridSpan w:val="8"/>
            <w:tcBorders>
              <w:left w:val="single" w:sz="8" w:space="0" w:color="000080"/>
            </w:tcBorders>
            <w:shd w:val="pct20" w:color="auto" w:fill="auto"/>
            <w:vAlign w:val="bottom"/>
          </w:tcPr>
          <w:p w14:paraId="3CFCD7EC" w14:textId="77777777" w:rsidR="00ED2A9C" w:rsidRPr="00DD1462" w:rsidRDefault="00ED2A9C" w:rsidP="00ED2A9C">
            <w:pPr>
              <w:spacing w:before="40" w:after="40"/>
              <w:jc w:val="both"/>
              <w:rPr>
                <w:rFonts w:ascii="Garamond" w:hAnsi="Garamond"/>
                <w:color w:val="000080"/>
                <w:sz w:val="23"/>
              </w:rPr>
            </w:pPr>
          </w:p>
        </w:tc>
      </w:tr>
      <w:bookmarkEnd w:id="219"/>
      <w:tr w:rsidR="00ED2A9C" w:rsidRPr="00DD1462" w14:paraId="42654312" w14:textId="77777777" w:rsidTr="00ED2A9C">
        <w:tc>
          <w:tcPr>
            <w:tcW w:w="630" w:type="dxa"/>
            <w:tcBorders>
              <w:bottom w:val="nil"/>
              <w:right w:val="single" w:sz="8" w:space="0" w:color="000080"/>
            </w:tcBorders>
            <w:vAlign w:val="bottom"/>
          </w:tcPr>
          <w:p w14:paraId="186FD5D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9</w:t>
            </w:r>
            <w:r w:rsidRPr="00DD1462">
              <w:rPr>
                <w:rFonts w:ascii="Garamond" w:hAnsi="Garamond"/>
                <w:b/>
                <w:color w:val="000080"/>
                <w:sz w:val="23"/>
              </w:rPr>
              <w:t>.</w:t>
            </w:r>
          </w:p>
        </w:tc>
        <w:tc>
          <w:tcPr>
            <w:tcW w:w="9990" w:type="dxa"/>
            <w:gridSpan w:val="8"/>
            <w:tcBorders>
              <w:left w:val="single" w:sz="8" w:space="0" w:color="000080"/>
            </w:tcBorders>
            <w:vAlign w:val="bottom"/>
          </w:tcPr>
          <w:p w14:paraId="156AEF26"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Does the product invest in ADRs?  If so, what are the current and maximum exposures?</w:t>
            </w:r>
          </w:p>
        </w:tc>
      </w:tr>
      <w:tr w:rsidR="00ED2A9C" w:rsidRPr="00DD1462" w14:paraId="5464B234" w14:textId="77777777" w:rsidTr="00ED2A9C">
        <w:tc>
          <w:tcPr>
            <w:tcW w:w="630" w:type="dxa"/>
            <w:tcBorders>
              <w:bottom w:val="nil"/>
              <w:right w:val="single" w:sz="8" w:space="0" w:color="000080"/>
            </w:tcBorders>
            <w:shd w:val="clear" w:color="000000" w:fill="FFFFFF"/>
            <w:vAlign w:val="bottom"/>
          </w:tcPr>
          <w:p w14:paraId="41CAE13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0" w:name="VADRs" w:colFirst="1" w:colLast="1"/>
          </w:p>
        </w:tc>
        <w:tc>
          <w:tcPr>
            <w:tcW w:w="9990" w:type="dxa"/>
            <w:gridSpan w:val="8"/>
            <w:tcBorders>
              <w:left w:val="single" w:sz="8" w:space="0" w:color="000080"/>
              <w:bottom w:val="nil"/>
            </w:tcBorders>
            <w:shd w:val="pct20" w:color="000000" w:fill="FFFFFF"/>
            <w:vAlign w:val="bottom"/>
          </w:tcPr>
          <w:p w14:paraId="1F2E75AA" w14:textId="77777777" w:rsidR="00ED2A9C" w:rsidRPr="00DD1462" w:rsidRDefault="00ED2A9C" w:rsidP="00ED2A9C">
            <w:pPr>
              <w:spacing w:before="40" w:after="40"/>
              <w:jc w:val="both"/>
              <w:rPr>
                <w:rFonts w:ascii="Garamond" w:hAnsi="Garamond"/>
                <w:color w:val="000080"/>
                <w:sz w:val="22"/>
              </w:rPr>
            </w:pPr>
          </w:p>
        </w:tc>
      </w:tr>
      <w:bookmarkEnd w:id="220"/>
      <w:tr w:rsidR="00ED2A9C" w:rsidRPr="00DD1462" w14:paraId="3E841D85" w14:textId="77777777" w:rsidTr="00ED2A9C">
        <w:tc>
          <w:tcPr>
            <w:tcW w:w="630" w:type="dxa"/>
            <w:tcBorders>
              <w:right w:val="single" w:sz="8" w:space="0" w:color="000080"/>
            </w:tcBorders>
            <w:shd w:val="clear" w:color="000000" w:fill="FFFFFF"/>
            <w:vAlign w:val="bottom"/>
          </w:tcPr>
          <w:p w14:paraId="36155E9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6CDB9230" w14:textId="77777777" w:rsidR="00ED2A9C" w:rsidRPr="00DD1462" w:rsidRDefault="00ED2A9C" w:rsidP="00ED2A9C">
            <w:pPr>
              <w:spacing w:before="40" w:after="40"/>
              <w:jc w:val="both"/>
              <w:rPr>
                <w:rFonts w:ascii="Garamond" w:hAnsi="Garamond"/>
                <w:color w:val="000080"/>
                <w:sz w:val="22"/>
              </w:rPr>
            </w:pPr>
            <w:r w:rsidRPr="00DD1462">
              <w:rPr>
                <w:rFonts w:ascii="Garamond" w:hAnsi="Garamond"/>
                <w:color w:val="000080"/>
                <w:sz w:val="22"/>
              </w:rPr>
              <w:t xml:space="preserve">Does the product invest in foreign ordinary shares?  </w:t>
            </w:r>
          </w:p>
        </w:tc>
      </w:tr>
      <w:tr w:rsidR="00ED2A9C" w:rsidRPr="00DD1462" w14:paraId="75F6FE2E" w14:textId="77777777" w:rsidTr="00ED2A9C">
        <w:tc>
          <w:tcPr>
            <w:tcW w:w="630" w:type="dxa"/>
            <w:tcBorders>
              <w:right w:val="single" w:sz="8" w:space="0" w:color="000080"/>
            </w:tcBorders>
            <w:vAlign w:val="bottom"/>
          </w:tcPr>
          <w:p w14:paraId="6D6D4850" w14:textId="77777777" w:rsidR="00ED2A9C" w:rsidRPr="00DD1462" w:rsidRDefault="00ED2A9C" w:rsidP="00ED2A9C">
            <w:pPr>
              <w:spacing w:before="40" w:after="40"/>
              <w:ind w:left="-108" w:right="-108"/>
              <w:jc w:val="center"/>
              <w:rPr>
                <w:rFonts w:ascii="Garamond" w:hAnsi="Garamond"/>
                <w:b/>
                <w:color w:val="000080"/>
                <w:sz w:val="23"/>
              </w:rPr>
            </w:pPr>
            <w:bookmarkStart w:id="221" w:name="VForeignOrdinaryShares" w:colFirst="1" w:colLast="1"/>
          </w:p>
        </w:tc>
        <w:tc>
          <w:tcPr>
            <w:tcW w:w="9990" w:type="dxa"/>
            <w:gridSpan w:val="8"/>
            <w:tcBorders>
              <w:left w:val="single" w:sz="8" w:space="0" w:color="000080"/>
            </w:tcBorders>
            <w:shd w:val="pct20" w:color="auto" w:fill="auto"/>
            <w:vAlign w:val="bottom"/>
          </w:tcPr>
          <w:p w14:paraId="147C0C77" w14:textId="77777777" w:rsidR="00ED2A9C" w:rsidRPr="00DD1462" w:rsidRDefault="00ED2A9C" w:rsidP="00ED2A9C">
            <w:pPr>
              <w:spacing w:before="40" w:after="40"/>
              <w:jc w:val="both"/>
              <w:rPr>
                <w:rFonts w:ascii="Garamond" w:hAnsi="Garamond"/>
                <w:color w:val="000080"/>
                <w:sz w:val="23"/>
              </w:rPr>
            </w:pPr>
          </w:p>
        </w:tc>
      </w:tr>
      <w:bookmarkEnd w:id="221"/>
      <w:tr w:rsidR="00ED2A9C" w:rsidRPr="00DD1462" w14:paraId="653C5FD1" w14:textId="77777777" w:rsidTr="00ED2A9C">
        <w:tc>
          <w:tcPr>
            <w:tcW w:w="630" w:type="dxa"/>
            <w:tcBorders>
              <w:bottom w:val="nil"/>
              <w:right w:val="single" w:sz="8" w:space="0" w:color="000080"/>
            </w:tcBorders>
            <w:vAlign w:val="bottom"/>
          </w:tcPr>
          <w:p w14:paraId="1F821975" w14:textId="77777777" w:rsidR="00ED2A9C" w:rsidRPr="00DD1462" w:rsidRDefault="00ED2A9C" w:rsidP="00ED2A9C">
            <w:pPr>
              <w:spacing w:before="40" w:after="40"/>
              <w:ind w:left="-108" w:right="-108"/>
              <w:jc w:val="center"/>
              <w:rPr>
                <w:rFonts w:ascii="Garamond" w:hAnsi="Garamond"/>
                <w:b/>
                <w:color w:val="000080"/>
                <w:sz w:val="23"/>
              </w:rPr>
            </w:pPr>
            <w:r>
              <w:rPr>
                <w:rFonts w:ascii="Garamond" w:hAnsi="Garamond"/>
                <w:b/>
                <w:color w:val="000080"/>
                <w:sz w:val="23"/>
              </w:rPr>
              <w:t>21</w:t>
            </w:r>
            <w:r w:rsidRPr="00DD1462">
              <w:rPr>
                <w:rFonts w:ascii="Garamond" w:hAnsi="Garamond"/>
                <w:b/>
                <w:color w:val="000080"/>
                <w:sz w:val="23"/>
              </w:rPr>
              <w:t>.</w:t>
            </w:r>
          </w:p>
        </w:tc>
        <w:tc>
          <w:tcPr>
            <w:tcW w:w="9990" w:type="dxa"/>
            <w:gridSpan w:val="8"/>
            <w:tcBorders>
              <w:left w:val="single" w:sz="8" w:space="0" w:color="000080"/>
            </w:tcBorders>
            <w:vAlign w:val="bottom"/>
          </w:tcPr>
          <w:p w14:paraId="5D1762F6"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Describe, in detail, the use of cash in the equity process.</w:t>
            </w:r>
          </w:p>
        </w:tc>
      </w:tr>
      <w:tr w:rsidR="00ED2A9C" w:rsidRPr="00DD1462" w14:paraId="5D9C512C" w14:textId="77777777" w:rsidTr="00ED2A9C">
        <w:tc>
          <w:tcPr>
            <w:tcW w:w="630" w:type="dxa"/>
            <w:tcBorders>
              <w:bottom w:val="nil"/>
              <w:right w:val="single" w:sz="8" w:space="0" w:color="000080"/>
            </w:tcBorders>
            <w:shd w:val="clear" w:color="000000" w:fill="FFFFFF"/>
            <w:vAlign w:val="bottom"/>
          </w:tcPr>
          <w:p w14:paraId="5834B6B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2" w:name="VUseOfCash" w:colFirst="1" w:colLast="1"/>
          </w:p>
        </w:tc>
        <w:tc>
          <w:tcPr>
            <w:tcW w:w="9990" w:type="dxa"/>
            <w:gridSpan w:val="8"/>
            <w:tcBorders>
              <w:left w:val="single" w:sz="8" w:space="0" w:color="000080"/>
              <w:bottom w:val="nil"/>
            </w:tcBorders>
            <w:shd w:val="pct20" w:color="000000" w:fill="FFFFFF"/>
            <w:vAlign w:val="bottom"/>
          </w:tcPr>
          <w:p w14:paraId="7952192A" w14:textId="77777777" w:rsidR="00ED2A9C" w:rsidRPr="00DD1462" w:rsidRDefault="00ED2A9C" w:rsidP="00ED2A9C">
            <w:pPr>
              <w:spacing w:before="40" w:after="40"/>
              <w:jc w:val="both"/>
              <w:rPr>
                <w:rFonts w:ascii="Garamond" w:hAnsi="Garamond"/>
                <w:color w:val="000080"/>
                <w:sz w:val="23"/>
              </w:rPr>
            </w:pPr>
          </w:p>
        </w:tc>
      </w:tr>
      <w:bookmarkEnd w:id="222"/>
      <w:tr w:rsidR="00ED2A9C" w:rsidRPr="00DD1462" w14:paraId="2C4FCE6F" w14:textId="77777777" w:rsidTr="00ED2A9C">
        <w:tc>
          <w:tcPr>
            <w:tcW w:w="630" w:type="dxa"/>
            <w:tcBorders>
              <w:bottom w:val="nil"/>
              <w:right w:val="single" w:sz="8" w:space="0" w:color="000080"/>
            </w:tcBorders>
            <w:shd w:val="clear" w:color="000000" w:fill="FFFFFF"/>
            <w:vAlign w:val="bottom"/>
          </w:tcPr>
          <w:p w14:paraId="50E2FAFF"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22</w:t>
            </w:r>
            <w:r w:rsidRPr="00DD1462">
              <w:rPr>
                <w:rFonts w:ascii="Garamond" w:hAnsi="Garamond"/>
                <w:b/>
                <w:color w:val="000080"/>
                <w:sz w:val="23"/>
              </w:rPr>
              <w:t>.</w:t>
            </w:r>
          </w:p>
        </w:tc>
        <w:tc>
          <w:tcPr>
            <w:tcW w:w="9990" w:type="dxa"/>
            <w:gridSpan w:val="8"/>
            <w:tcBorders>
              <w:left w:val="single" w:sz="8" w:space="0" w:color="000080"/>
            </w:tcBorders>
            <w:shd w:val="clear" w:color="000000" w:fill="FFFFFF"/>
            <w:vAlign w:val="bottom"/>
          </w:tcPr>
          <w:p w14:paraId="2EC3E5B3"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What range of cash is typical?</w:t>
            </w:r>
          </w:p>
        </w:tc>
      </w:tr>
      <w:tr w:rsidR="00ED2A9C" w:rsidRPr="00DD1462" w14:paraId="37A3772B" w14:textId="77777777" w:rsidTr="00ED2A9C">
        <w:tc>
          <w:tcPr>
            <w:tcW w:w="630" w:type="dxa"/>
            <w:tcBorders>
              <w:right w:val="single" w:sz="8" w:space="0" w:color="000080"/>
            </w:tcBorders>
            <w:shd w:val="clear" w:color="000000" w:fill="FFFFFF"/>
            <w:vAlign w:val="bottom"/>
          </w:tcPr>
          <w:p w14:paraId="0CAF39F7"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3" w:name="VRangeofCash" w:colFirst="1" w:colLast="1"/>
          </w:p>
        </w:tc>
        <w:tc>
          <w:tcPr>
            <w:tcW w:w="9990" w:type="dxa"/>
            <w:gridSpan w:val="8"/>
            <w:tcBorders>
              <w:left w:val="single" w:sz="8" w:space="0" w:color="000080"/>
            </w:tcBorders>
            <w:shd w:val="pct20" w:color="000000" w:fill="FFFFFF"/>
            <w:vAlign w:val="bottom"/>
          </w:tcPr>
          <w:p w14:paraId="394F70B4" w14:textId="77777777" w:rsidR="00ED2A9C" w:rsidRPr="00DD1462" w:rsidRDefault="00ED2A9C" w:rsidP="00ED2A9C">
            <w:pPr>
              <w:spacing w:before="40" w:after="40"/>
              <w:jc w:val="both"/>
              <w:rPr>
                <w:rFonts w:ascii="Garamond" w:hAnsi="Garamond"/>
                <w:color w:val="000080"/>
                <w:sz w:val="23"/>
              </w:rPr>
            </w:pPr>
          </w:p>
        </w:tc>
      </w:tr>
      <w:bookmarkEnd w:id="223"/>
    </w:tbl>
    <w:p w14:paraId="151F74EE" w14:textId="77777777" w:rsidR="00585C14" w:rsidRPr="00DD1462" w:rsidRDefault="00585C14" w:rsidP="001A263F">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585C14" w:rsidRPr="00DD1462" w14:paraId="3857BC89" w14:textId="77777777">
        <w:tc>
          <w:tcPr>
            <w:tcW w:w="630" w:type="dxa"/>
            <w:vAlign w:val="bottom"/>
          </w:tcPr>
          <w:p w14:paraId="72D58CCC" w14:textId="77777777" w:rsidR="00585C14" w:rsidRPr="00DD1462" w:rsidRDefault="00585C14" w:rsidP="00ED2A9C">
            <w:pPr>
              <w:spacing w:before="40" w:after="40"/>
              <w:jc w:val="center"/>
              <w:rPr>
                <w:rFonts w:ascii="Garamond" w:hAnsi="Garamond"/>
                <w:b/>
                <w:color w:val="000080"/>
                <w:sz w:val="23"/>
              </w:rPr>
            </w:pPr>
            <w:r w:rsidRPr="00DD1462">
              <w:rPr>
                <w:rFonts w:ascii="Garamond" w:hAnsi="Garamond"/>
                <w:b/>
                <w:color w:val="000080"/>
                <w:sz w:val="23"/>
              </w:rPr>
              <w:t>2</w:t>
            </w:r>
            <w:r w:rsidR="00ED2A9C">
              <w:rPr>
                <w:rFonts w:ascii="Garamond" w:hAnsi="Garamond"/>
                <w:b/>
                <w:color w:val="000080"/>
                <w:sz w:val="23"/>
              </w:rPr>
              <w:t>3</w:t>
            </w:r>
            <w:r w:rsidRPr="00DD1462">
              <w:rPr>
                <w:rFonts w:ascii="Garamond" w:hAnsi="Garamond"/>
                <w:b/>
                <w:color w:val="000080"/>
                <w:sz w:val="23"/>
              </w:rPr>
              <w:t>.</w:t>
            </w:r>
          </w:p>
        </w:tc>
        <w:tc>
          <w:tcPr>
            <w:tcW w:w="9990" w:type="dxa"/>
            <w:vAlign w:val="bottom"/>
          </w:tcPr>
          <w:p w14:paraId="0587731C"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For the most recent period available please indicate the Product’s top ten holdings</w:t>
            </w:r>
            <w:r w:rsidR="00EA6AC2">
              <w:rPr>
                <w:rFonts w:ascii="Garamond" w:hAnsi="Garamond"/>
                <w:color w:val="000080"/>
                <w:sz w:val="23"/>
              </w:rPr>
              <w:t xml:space="preserve"> (excluding cash)</w:t>
            </w:r>
            <w:r w:rsidRPr="00DD1462">
              <w:rPr>
                <w:rFonts w:ascii="Garamond" w:hAnsi="Garamond"/>
                <w:color w:val="000080"/>
                <w:sz w:val="23"/>
              </w:rPr>
              <w:t>:</w:t>
            </w:r>
          </w:p>
        </w:tc>
      </w:tr>
    </w:tbl>
    <w:p w14:paraId="18E89290" w14:textId="77777777" w:rsidR="00585C14" w:rsidRPr="00DD1462" w:rsidRDefault="00585C14" w:rsidP="001A263F">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585C14" w:rsidRPr="00DD1462" w14:paraId="5016E533" w14:textId="77777777">
        <w:tc>
          <w:tcPr>
            <w:tcW w:w="648" w:type="dxa"/>
            <w:shd w:val="clear" w:color="auto" w:fill="000080"/>
          </w:tcPr>
          <w:p w14:paraId="2D4B5A08" w14:textId="77777777" w:rsidR="00585C14" w:rsidRPr="00DD1462" w:rsidRDefault="00585C14" w:rsidP="001A263F">
            <w:pPr>
              <w:spacing w:before="40" w:after="40"/>
              <w:jc w:val="both"/>
              <w:rPr>
                <w:rFonts w:ascii="Garamond" w:hAnsi="Garamond"/>
                <w:color w:val="FFFFFF"/>
                <w:sz w:val="23"/>
              </w:rPr>
            </w:pPr>
          </w:p>
        </w:tc>
        <w:tc>
          <w:tcPr>
            <w:tcW w:w="4950" w:type="dxa"/>
            <w:shd w:val="clear" w:color="auto" w:fill="000080"/>
          </w:tcPr>
          <w:p w14:paraId="3EC9B5D4"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Name</w:t>
            </w:r>
            <w:r w:rsidR="003178FB">
              <w:rPr>
                <w:rFonts w:ascii="Garamond" w:hAnsi="Garamond"/>
                <w:color w:val="FFFFFF"/>
                <w:sz w:val="23"/>
                <w:u w:val="single"/>
              </w:rPr>
              <w:t xml:space="preserve"> </w:t>
            </w:r>
          </w:p>
        </w:tc>
        <w:tc>
          <w:tcPr>
            <w:tcW w:w="3650" w:type="dxa"/>
            <w:shd w:val="clear" w:color="auto" w:fill="000080"/>
          </w:tcPr>
          <w:p w14:paraId="5B516672"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5CD41AD9"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585C14" w:rsidRPr="00DD1462" w14:paraId="4215109B" w14:textId="77777777">
        <w:tc>
          <w:tcPr>
            <w:tcW w:w="648" w:type="dxa"/>
            <w:shd w:val="pct20" w:color="auto" w:fill="auto"/>
          </w:tcPr>
          <w:p w14:paraId="1963C4B9" w14:textId="77777777" w:rsidR="00585C14" w:rsidRPr="00DD1462" w:rsidRDefault="00585C14" w:rsidP="001A263F">
            <w:pPr>
              <w:spacing w:before="40" w:after="40"/>
              <w:jc w:val="center"/>
              <w:rPr>
                <w:rFonts w:ascii="Garamond" w:hAnsi="Garamond"/>
                <w:color w:val="000080"/>
                <w:sz w:val="23"/>
              </w:rPr>
            </w:pPr>
            <w:bookmarkStart w:id="224" w:name="VTopTen1" w:colFirst="1" w:colLast="1"/>
            <w:bookmarkStart w:id="225" w:name="VTopTen1Industry" w:colFirst="2" w:colLast="2"/>
            <w:bookmarkStart w:id="226" w:name="VTopTen1Percent" w:colFirst="3" w:colLast="3"/>
            <w:r w:rsidRPr="00DD1462">
              <w:rPr>
                <w:rFonts w:ascii="Garamond" w:hAnsi="Garamond"/>
                <w:color w:val="000080"/>
                <w:sz w:val="23"/>
              </w:rPr>
              <w:t>(1)</w:t>
            </w:r>
          </w:p>
        </w:tc>
        <w:tc>
          <w:tcPr>
            <w:tcW w:w="4950" w:type="dxa"/>
            <w:shd w:val="pct20" w:color="auto" w:fill="auto"/>
          </w:tcPr>
          <w:p w14:paraId="237EB5F7"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4F17868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54906239" w14:textId="77777777" w:rsidR="00585C14" w:rsidRPr="00DD1462" w:rsidRDefault="00585C14" w:rsidP="001A263F">
            <w:pPr>
              <w:spacing w:before="40" w:after="40"/>
              <w:rPr>
                <w:rFonts w:ascii="Garamond" w:hAnsi="Garamond"/>
                <w:color w:val="000080"/>
                <w:sz w:val="23"/>
              </w:rPr>
            </w:pPr>
          </w:p>
        </w:tc>
      </w:tr>
      <w:tr w:rsidR="00585C14" w:rsidRPr="00DD1462" w14:paraId="2D276911" w14:textId="77777777">
        <w:tc>
          <w:tcPr>
            <w:tcW w:w="648" w:type="dxa"/>
          </w:tcPr>
          <w:p w14:paraId="3D2AD35D" w14:textId="77777777" w:rsidR="00585C14" w:rsidRPr="00DD1462" w:rsidRDefault="00585C14" w:rsidP="001A263F">
            <w:pPr>
              <w:spacing w:before="40" w:after="40"/>
              <w:jc w:val="center"/>
              <w:rPr>
                <w:rFonts w:ascii="Garamond" w:hAnsi="Garamond"/>
                <w:color w:val="000080"/>
                <w:sz w:val="23"/>
              </w:rPr>
            </w:pPr>
            <w:bookmarkStart w:id="227" w:name="VTopTen2" w:colFirst="1" w:colLast="1"/>
            <w:bookmarkStart w:id="228" w:name="VTopTen2Industry" w:colFirst="2" w:colLast="2"/>
            <w:bookmarkStart w:id="229" w:name="VTopTen2Percent" w:colFirst="3" w:colLast="3"/>
            <w:bookmarkEnd w:id="224"/>
            <w:bookmarkEnd w:id="225"/>
            <w:bookmarkEnd w:id="226"/>
            <w:r w:rsidRPr="00DD1462">
              <w:rPr>
                <w:rFonts w:ascii="Garamond" w:hAnsi="Garamond"/>
                <w:color w:val="000080"/>
                <w:sz w:val="23"/>
              </w:rPr>
              <w:t>(2)</w:t>
            </w:r>
          </w:p>
        </w:tc>
        <w:tc>
          <w:tcPr>
            <w:tcW w:w="4950" w:type="dxa"/>
          </w:tcPr>
          <w:p w14:paraId="2EFB7472" w14:textId="77777777" w:rsidR="00585C14" w:rsidRPr="00DD1462" w:rsidRDefault="00585C14" w:rsidP="001A263F">
            <w:pPr>
              <w:spacing w:before="40" w:after="40"/>
              <w:jc w:val="both"/>
              <w:rPr>
                <w:rFonts w:ascii="Garamond" w:hAnsi="Garamond"/>
                <w:color w:val="000080"/>
                <w:sz w:val="23"/>
              </w:rPr>
            </w:pPr>
          </w:p>
        </w:tc>
        <w:tc>
          <w:tcPr>
            <w:tcW w:w="3650" w:type="dxa"/>
          </w:tcPr>
          <w:p w14:paraId="7FAF1533" w14:textId="77777777" w:rsidR="00585C14" w:rsidRPr="00DD1462" w:rsidRDefault="00585C14" w:rsidP="001A263F">
            <w:pPr>
              <w:spacing w:before="40" w:after="40"/>
              <w:jc w:val="both"/>
              <w:rPr>
                <w:rFonts w:ascii="Garamond" w:hAnsi="Garamond"/>
                <w:color w:val="000080"/>
                <w:sz w:val="23"/>
              </w:rPr>
            </w:pPr>
          </w:p>
        </w:tc>
        <w:tc>
          <w:tcPr>
            <w:tcW w:w="900" w:type="dxa"/>
          </w:tcPr>
          <w:p w14:paraId="7ACD32EB" w14:textId="77777777" w:rsidR="00585C14" w:rsidRPr="00DD1462" w:rsidRDefault="00585C14" w:rsidP="001A263F">
            <w:pPr>
              <w:spacing w:before="40" w:after="40"/>
              <w:jc w:val="center"/>
              <w:rPr>
                <w:rFonts w:ascii="Garamond" w:hAnsi="Garamond"/>
                <w:color w:val="000080"/>
                <w:sz w:val="23"/>
              </w:rPr>
            </w:pPr>
          </w:p>
        </w:tc>
      </w:tr>
      <w:tr w:rsidR="00585C14" w:rsidRPr="00DD1462" w14:paraId="09F6381C" w14:textId="77777777">
        <w:tc>
          <w:tcPr>
            <w:tcW w:w="648" w:type="dxa"/>
            <w:shd w:val="pct20" w:color="auto" w:fill="auto"/>
          </w:tcPr>
          <w:p w14:paraId="5BF68937" w14:textId="77777777" w:rsidR="00585C14" w:rsidRPr="00DD1462" w:rsidRDefault="00585C14" w:rsidP="001A263F">
            <w:pPr>
              <w:spacing w:before="40" w:after="40"/>
              <w:jc w:val="center"/>
              <w:rPr>
                <w:rFonts w:ascii="Garamond" w:hAnsi="Garamond"/>
                <w:color w:val="000080"/>
                <w:sz w:val="23"/>
              </w:rPr>
            </w:pPr>
            <w:bookmarkStart w:id="230" w:name="VTopTen3Industry" w:colFirst="2" w:colLast="2"/>
            <w:bookmarkStart w:id="231" w:name="VTopTen3Percent" w:colFirst="3" w:colLast="3"/>
            <w:bookmarkStart w:id="232" w:name="VTopTen3" w:colFirst="1" w:colLast="1"/>
            <w:bookmarkEnd w:id="227"/>
            <w:bookmarkEnd w:id="228"/>
            <w:bookmarkEnd w:id="229"/>
            <w:r w:rsidRPr="00DD1462">
              <w:rPr>
                <w:rFonts w:ascii="Garamond" w:hAnsi="Garamond"/>
                <w:color w:val="000080"/>
                <w:sz w:val="23"/>
              </w:rPr>
              <w:t>(3)</w:t>
            </w:r>
          </w:p>
        </w:tc>
        <w:tc>
          <w:tcPr>
            <w:tcW w:w="4950" w:type="dxa"/>
            <w:shd w:val="pct20" w:color="auto" w:fill="auto"/>
          </w:tcPr>
          <w:p w14:paraId="1BFAED3B"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046BB9A4"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33BD8DD0" w14:textId="77777777" w:rsidR="00585C14" w:rsidRPr="00DD1462" w:rsidRDefault="00585C14" w:rsidP="001A263F">
            <w:pPr>
              <w:spacing w:before="40" w:after="40"/>
              <w:jc w:val="center"/>
              <w:rPr>
                <w:rFonts w:ascii="Garamond" w:hAnsi="Garamond"/>
                <w:color w:val="000080"/>
                <w:sz w:val="23"/>
              </w:rPr>
            </w:pPr>
          </w:p>
        </w:tc>
      </w:tr>
      <w:tr w:rsidR="00585C14" w:rsidRPr="00DD1462" w14:paraId="3B9B6A38" w14:textId="77777777">
        <w:tc>
          <w:tcPr>
            <w:tcW w:w="648" w:type="dxa"/>
          </w:tcPr>
          <w:p w14:paraId="45D351F4" w14:textId="77777777" w:rsidR="00585C14" w:rsidRPr="00DD1462" w:rsidRDefault="00585C14" w:rsidP="001A263F">
            <w:pPr>
              <w:spacing w:before="40" w:after="40"/>
              <w:jc w:val="center"/>
              <w:rPr>
                <w:rFonts w:ascii="Garamond" w:hAnsi="Garamond"/>
                <w:color w:val="000080"/>
                <w:sz w:val="23"/>
              </w:rPr>
            </w:pPr>
            <w:bookmarkStart w:id="233" w:name="VTopTen4" w:colFirst="1" w:colLast="1"/>
            <w:bookmarkStart w:id="234" w:name="VTopTen4Industry" w:colFirst="2" w:colLast="2"/>
            <w:bookmarkStart w:id="235" w:name="VTopTen4Percent" w:colFirst="3" w:colLast="3"/>
            <w:bookmarkEnd w:id="230"/>
            <w:bookmarkEnd w:id="231"/>
            <w:bookmarkEnd w:id="232"/>
            <w:r w:rsidRPr="00DD1462">
              <w:rPr>
                <w:rFonts w:ascii="Garamond" w:hAnsi="Garamond"/>
                <w:color w:val="000080"/>
                <w:sz w:val="23"/>
              </w:rPr>
              <w:t>(4)</w:t>
            </w:r>
          </w:p>
        </w:tc>
        <w:tc>
          <w:tcPr>
            <w:tcW w:w="4950" w:type="dxa"/>
          </w:tcPr>
          <w:p w14:paraId="56FBD7EE" w14:textId="77777777" w:rsidR="00585C14" w:rsidRPr="00DD1462" w:rsidRDefault="00585C14" w:rsidP="001A263F">
            <w:pPr>
              <w:spacing w:before="40" w:after="40"/>
              <w:jc w:val="both"/>
              <w:rPr>
                <w:rFonts w:ascii="Garamond" w:hAnsi="Garamond"/>
                <w:color w:val="000080"/>
                <w:sz w:val="23"/>
              </w:rPr>
            </w:pPr>
          </w:p>
        </w:tc>
        <w:tc>
          <w:tcPr>
            <w:tcW w:w="3650" w:type="dxa"/>
          </w:tcPr>
          <w:p w14:paraId="16979A95" w14:textId="77777777" w:rsidR="00585C14" w:rsidRPr="00DD1462" w:rsidRDefault="00585C14" w:rsidP="001A263F">
            <w:pPr>
              <w:spacing w:before="40" w:after="40"/>
              <w:jc w:val="both"/>
              <w:rPr>
                <w:rFonts w:ascii="Garamond" w:hAnsi="Garamond"/>
                <w:color w:val="000080"/>
                <w:sz w:val="23"/>
              </w:rPr>
            </w:pPr>
          </w:p>
        </w:tc>
        <w:tc>
          <w:tcPr>
            <w:tcW w:w="900" w:type="dxa"/>
          </w:tcPr>
          <w:p w14:paraId="511206CB" w14:textId="77777777" w:rsidR="00585C14" w:rsidRPr="00DD1462" w:rsidRDefault="00585C14" w:rsidP="001A263F">
            <w:pPr>
              <w:spacing w:before="40" w:after="40"/>
              <w:jc w:val="center"/>
              <w:rPr>
                <w:rFonts w:ascii="Garamond" w:hAnsi="Garamond"/>
                <w:color w:val="000080"/>
                <w:sz w:val="23"/>
              </w:rPr>
            </w:pPr>
          </w:p>
        </w:tc>
      </w:tr>
      <w:tr w:rsidR="00585C14" w:rsidRPr="00DD1462" w14:paraId="012D7392" w14:textId="77777777">
        <w:tc>
          <w:tcPr>
            <w:tcW w:w="648" w:type="dxa"/>
            <w:shd w:val="pct20" w:color="auto" w:fill="auto"/>
          </w:tcPr>
          <w:p w14:paraId="5446C354" w14:textId="77777777" w:rsidR="00585C14" w:rsidRPr="00DD1462" w:rsidRDefault="00585C14" w:rsidP="001A263F">
            <w:pPr>
              <w:spacing w:before="40" w:after="40"/>
              <w:jc w:val="center"/>
              <w:rPr>
                <w:rFonts w:ascii="Garamond" w:hAnsi="Garamond"/>
                <w:color w:val="000080"/>
                <w:sz w:val="23"/>
              </w:rPr>
            </w:pPr>
            <w:bookmarkStart w:id="236" w:name="VTopTen5Industry" w:colFirst="2" w:colLast="2"/>
            <w:bookmarkStart w:id="237" w:name="VTopTen5Percent" w:colFirst="3" w:colLast="3"/>
            <w:bookmarkStart w:id="238" w:name="VTopTen5" w:colFirst="1" w:colLast="1"/>
            <w:bookmarkEnd w:id="233"/>
            <w:bookmarkEnd w:id="234"/>
            <w:bookmarkEnd w:id="235"/>
            <w:r w:rsidRPr="00DD1462">
              <w:rPr>
                <w:rFonts w:ascii="Garamond" w:hAnsi="Garamond"/>
                <w:color w:val="000080"/>
                <w:sz w:val="23"/>
              </w:rPr>
              <w:t>(5)</w:t>
            </w:r>
          </w:p>
        </w:tc>
        <w:tc>
          <w:tcPr>
            <w:tcW w:w="4950" w:type="dxa"/>
            <w:shd w:val="pct20" w:color="auto" w:fill="auto"/>
          </w:tcPr>
          <w:p w14:paraId="39C05751"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22E28430"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66F5DD08" w14:textId="77777777" w:rsidR="00585C14" w:rsidRPr="00DD1462" w:rsidRDefault="00585C14" w:rsidP="001A263F">
            <w:pPr>
              <w:spacing w:before="40" w:after="40"/>
              <w:jc w:val="center"/>
              <w:rPr>
                <w:rFonts w:ascii="Garamond" w:hAnsi="Garamond"/>
                <w:color w:val="000080"/>
                <w:sz w:val="23"/>
              </w:rPr>
            </w:pPr>
          </w:p>
        </w:tc>
      </w:tr>
      <w:tr w:rsidR="00585C14" w:rsidRPr="00DD1462" w14:paraId="7D2FE8DC" w14:textId="77777777">
        <w:tc>
          <w:tcPr>
            <w:tcW w:w="648" w:type="dxa"/>
            <w:shd w:val="clear" w:color="auto" w:fill="FFFFFF"/>
          </w:tcPr>
          <w:p w14:paraId="47B75E96" w14:textId="77777777" w:rsidR="00585C14" w:rsidRPr="00DD1462" w:rsidRDefault="00585C14" w:rsidP="001A263F">
            <w:pPr>
              <w:spacing w:before="40" w:after="40"/>
              <w:jc w:val="center"/>
              <w:rPr>
                <w:rFonts w:ascii="Garamond" w:hAnsi="Garamond"/>
                <w:color w:val="000080"/>
                <w:sz w:val="23"/>
              </w:rPr>
            </w:pPr>
            <w:bookmarkStart w:id="239" w:name="VTopTen6Percent" w:colFirst="3" w:colLast="3"/>
            <w:bookmarkStart w:id="240" w:name="VTopTen6" w:colFirst="1" w:colLast="1"/>
            <w:bookmarkStart w:id="241" w:name="VTopTen6Industry" w:colFirst="2" w:colLast="2"/>
            <w:bookmarkEnd w:id="236"/>
            <w:bookmarkEnd w:id="237"/>
            <w:bookmarkEnd w:id="238"/>
            <w:r w:rsidRPr="00DD1462">
              <w:rPr>
                <w:rFonts w:ascii="Garamond" w:hAnsi="Garamond"/>
                <w:color w:val="000080"/>
                <w:sz w:val="23"/>
              </w:rPr>
              <w:t>(6)</w:t>
            </w:r>
          </w:p>
        </w:tc>
        <w:tc>
          <w:tcPr>
            <w:tcW w:w="4950" w:type="dxa"/>
            <w:shd w:val="clear" w:color="auto" w:fill="FFFFFF"/>
          </w:tcPr>
          <w:p w14:paraId="60B48352"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081EDC80"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22FDC9B5" w14:textId="77777777" w:rsidR="00585C14" w:rsidRPr="00DD1462" w:rsidRDefault="00585C14" w:rsidP="001A263F">
            <w:pPr>
              <w:spacing w:before="40" w:after="40"/>
              <w:jc w:val="center"/>
              <w:rPr>
                <w:rFonts w:ascii="Garamond" w:hAnsi="Garamond"/>
                <w:color w:val="000080"/>
                <w:sz w:val="23"/>
              </w:rPr>
            </w:pPr>
          </w:p>
        </w:tc>
      </w:tr>
      <w:tr w:rsidR="00585C14" w:rsidRPr="00DD1462" w14:paraId="213A7CDC" w14:textId="77777777">
        <w:tc>
          <w:tcPr>
            <w:tcW w:w="648" w:type="dxa"/>
            <w:shd w:val="pct20" w:color="auto" w:fill="auto"/>
          </w:tcPr>
          <w:p w14:paraId="32054465" w14:textId="77777777" w:rsidR="00585C14" w:rsidRPr="00DD1462" w:rsidRDefault="00585C14" w:rsidP="001A263F">
            <w:pPr>
              <w:spacing w:before="40" w:after="40"/>
              <w:jc w:val="center"/>
              <w:rPr>
                <w:rFonts w:ascii="Garamond" w:hAnsi="Garamond"/>
                <w:color w:val="000080"/>
                <w:sz w:val="23"/>
              </w:rPr>
            </w:pPr>
            <w:bookmarkStart w:id="242" w:name="VTopTen7Industry" w:colFirst="2" w:colLast="2"/>
            <w:bookmarkStart w:id="243" w:name="VTopTen7Percent" w:colFirst="3" w:colLast="3"/>
            <w:bookmarkStart w:id="244" w:name="VTopTen7" w:colFirst="1" w:colLast="1"/>
            <w:bookmarkEnd w:id="239"/>
            <w:bookmarkEnd w:id="240"/>
            <w:bookmarkEnd w:id="241"/>
            <w:r w:rsidRPr="00DD1462">
              <w:rPr>
                <w:rFonts w:ascii="Garamond" w:hAnsi="Garamond"/>
                <w:color w:val="000080"/>
                <w:sz w:val="23"/>
              </w:rPr>
              <w:t>(7)</w:t>
            </w:r>
          </w:p>
        </w:tc>
        <w:tc>
          <w:tcPr>
            <w:tcW w:w="4950" w:type="dxa"/>
            <w:shd w:val="pct20" w:color="auto" w:fill="auto"/>
          </w:tcPr>
          <w:p w14:paraId="0F1DB5EE"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01D919C5"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00BE57C9" w14:textId="77777777" w:rsidR="00585C14" w:rsidRPr="00DD1462" w:rsidRDefault="00585C14" w:rsidP="001A263F">
            <w:pPr>
              <w:spacing w:before="40" w:after="40"/>
              <w:jc w:val="center"/>
              <w:rPr>
                <w:rFonts w:ascii="Garamond" w:hAnsi="Garamond"/>
                <w:color w:val="000080"/>
                <w:sz w:val="23"/>
              </w:rPr>
            </w:pPr>
          </w:p>
        </w:tc>
      </w:tr>
      <w:tr w:rsidR="00585C14" w:rsidRPr="00DD1462" w14:paraId="4686C91D" w14:textId="77777777">
        <w:tc>
          <w:tcPr>
            <w:tcW w:w="648" w:type="dxa"/>
            <w:shd w:val="clear" w:color="auto" w:fill="FFFFFF"/>
          </w:tcPr>
          <w:p w14:paraId="5BD4CF4B" w14:textId="77777777" w:rsidR="00585C14" w:rsidRPr="00DD1462" w:rsidRDefault="00585C14" w:rsidP="001A263F">
            <w:pPr>
              <w:spacing w:before="40" w:after="40"/>
              <w:jc w:val="center"/>
              <w:rPr>
                <w:rFonts w:ascii="Garamond" w:hAnsi="Garamond"/>
                <w:color w:val="000080"/>
                <w:sz w:val="23"/>
              </w:rPr>
            </w:pPr>
            <w:bookmarkStart w:id="245" w:name="VTopTen8Percent" w:colFirst="3" w:colLast="3"/>
            <w:bookmarkStart w:id="246" w:name="VTopTen8" w:colFirst="1" w:colLast="1"/>
            <w:bookmarkStart w:id="247" w:name="VTopTen8Industry" w:colFirst="2" w:colLast="2"/>
            <w:bookmarkEnd w:id="242"/>
            <w:bookmarkEnd w:id="243"/>
            <w:bookmarkEnd w:id="244"/>
            <w:r w:rsidRPr="00DD1462">
              <w:rPr>
                <w:rFonts w:ascii="Garamond" w:hAnsi="Garamond"/>
                <w:color w:val="000080"/>
                <w:sz w:val="23"/>
              </w:rPr>
              <w:t>(8)</w:t>
            </w:r>
          </w:p>
        </w:tc>
        <w:tc>
          <w:tcPr>
            <w:tcW w:w="4950" w:type="dxa"/>
            <w:shd w:val="clear" w:color="auto" w:fill="FFFFFF"/>
          </w:tcPr>
          <w:p w14:paraId="0E2152F8"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2F78A04E"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41AA8A41" w14:textId="77777777" w:rsidR="00585C14" w:rsidRPr="00DD1462" w:rsidRDefault="00585C14" w:rsidP="001A263F">
            <w:pPr>
              <w:spacing w:before="40" w:after="40"/>
              <w:jc w:val="center"/>
              <w:rPr>
                <w:rFonts w:ascii="Garamond" w:hAnsi="Garamond"/>
                <w:color w:val="000080"/>
                <w:sz w:val="23"/>
              </w:rPr>
            </w:pPr>
          </w:p>
        </w:tc>
      </w:tr>
      <w:tr w:rsidR="00585C14" w:rsidRPr="00DD1462" w14:paraId="349B74D8" w14:textId="77777777">
        <w:tc>
          <w:tcPr>
            <w:tcW w:w="648" w:type="dxa"/>
            <w:shd w:val="pct20" w:color="auto" w:fill="auto"/>
          </w:tcPr>
          <w:p w14:paraId="3BDE2DC9" w14:textId="77777777" w:rsidR="00585C14" w:rsidRPr="00DD1462" w:rsidRDefault="00585C14" w:rsidP="001A263F">
            <w:pPr>
              <w:spacing w:before="40" w:after="40"/>
              <w:jc w:val="center"/>
              <w:rPr>
                <w:rFonts w:ascii="Garamond" w:hAnsi="Garamond"/>
                <w:color w:val="000080"/>
                <w:sz w:val="23"/>
              </w:rPr>
            </w:pPr>
            <w:bookmarkStart w:id="248" w:name="VTopTen9" w:colFirst="1" w:colLast="1"/>
            <w:bookmarkStart w:id="249" w:name="VTopTen9Industry" w:colFirst="2" w:colLast="2"/>
            <w:bookmarkStart w:id="250" w:name="VTopTen9Percent" w:colFirst="3" w:colLast="3"/>
            <w:bookmarkEnd w:id="245"/>
            <w:bookmarkEnd w:id="246"/>
            <w:bookmarkEnd w:id="247"/>
            <w:r w:rsidRPr="00DD1462">
              <w:rPr>
                <w:rFonts w:ascii="Garamond" w:hAnsi="Garamond"/>
                <w:color w:val="000080"/>
                <w:sz w:val="23"/>
              </w:rPr>
              <w:t>(9)</w:t>
            </w:r>
          </w:p>
        </w:tc>
        <w:tc>
          <w:tcPr>
            <w:tcW w:w="4950" w:type="dxa"/>
            <w:shd w:val="pct20" w:color="auto" w:fill="auto"/>
          </w:tcPr>
          <w:p w14:paraId="558F4019"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739AF53E"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1ABF3686" w14:textId="77777777" w:rsidR="00585C14" w:rsidRPr="00DD1462" w:rsidRDefault="00585C14" w:rsidP="001A263F">
            <w:pPr>
              <w:spacing w:before="40" w:after="40"/>
              <w:jc w:val="center"/>
              <w:rPr>
                <w:rFonts w:ascii="Garamond" w:hAnsi="Garamond"/>
                <w:color w:val="000080"/>
                <w:sz w:val="23"/>
              </w:rPr>
            </w:pPr>
          </w:p>
        </w:tc>
      </w:tr>
      <w:tr w:rsidR="00585C14" w:rsidRPr="00DD1462" w14:paraId="35BA21B3" w14:textId="77777777">
        <w:tc>
          <w:tcPr>
            <w:tcW w:w="648" w:type="dxa"/>
            <w:shd w:val="clear" w:color="auto" w:fill="FFFFFF"/>
          </w:tcPr>
          <w:p w14:paraId="4ADE44DB" w14:textId="77777777" w:rsidR="00585C14" w:rsidRPr="00DD1462" w:rsidRDefault="00585C14" w:rsidP="001A263F">
            <w:pPr>
              <w:spacing w:before="40" w:after="40"/>
              <w:jc w:val="center"/>
              <w:rPr>
                <w:rFonts w:ascii="Garamond" w:hAnsi="Garamond"/>
                <w:color w:val="000080"/>
                <w:sz w:val="23"/>
              </w:rPr>
            </w:pPr>
            <w:bookmarkStart w:id="251" w:name="VTopTen10" w:colFirst="1" w:colLast="1"/>
            <w:bookmarkStart w:id="252" w:name="VTopTen10Industry" w:colFirst="2" w:colLast="2"/>
            <w:bookmarkStart w:id="253" w:name="VTopTen10Percent" w:colFirst="3" w:colLast="3"/>
            <w:bookmarkEnd w:id="248"/>
            <w:bookmarkEnd w:id="249"/>
            <w:bookmarkEnd w:id="250"/>
            <w:r w:rsidRPr="00DD1462">
              <w:rPr>
                <w:rFonts w:ascii="Garamond" w:hAnsi="Garamond"/>
                <w:color w:val="000080"/>
                <w:sz w:val="23"/>
              </w:rPr>
              <w:t>(10)</w:t>
            </w:r>
          </w:p>
        </w:tc>
        <w:tc>
          <w:tcPr>
            <w:tcW w:w="4950" w:type="dxa"/>
            <w:shd w:val="clear" w:color="auto" w:fill="FFFFFF"/>
          </w:tcPr>
          <w:p w14:paraId="4C045CDA"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5E6AE21F"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4571B1AD" w14:textId="77777777" w:rsidR="00585C14" w:rsidRPr="00DD1462" w:rsidRDefault="00585C14" w:rsidP="001A263F">
            <w:pPr>
              <w:spacing w:before="40" w:after="40"/>
              <w:jc w:val="center"/>
              <w:rPr>
                <w:rFonts w:ascii="Garamond" w:hAnsi="Garamond"/>
                <w:color w:val="000080"/>
                <w:sz w:val="23"/>
              </w:rPr>
            </w:pPr>
          </w:p>
        </w:tc>
      </w:tr>
    </w:tbl>
    <w:bookmarkEnd w:id="251"/>
    <w:bookmarkEnd w:id="252"/>
    <w:bookmarkEnd w:id="253"/>
    <w:p w14:paraId="40ABA06D" w14:textId="77777777" w:rsidR="00585C14" w:rsidRPr="00DD1462" w:rsidRDefault="00585C14" w:rsidP="001A263F">
      <w:pPr>
        <w:spacing w:before="40" w:after="40"/>
        <w:ind w:left="360"/>
        <w:jc w:val="both"/>
        <w:rPr>
          <w:rFonts w:ascii="Garamond" w:hAnsi="Garamond"/>
          <w:color w:val="000080"/>
          <w:sz w:val="23"/>
        </w:rPr>
      </w:pP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585C14" w:rsidRPr="00DD1462" w14:paraId="00A78364" w14:textId="77777777">
        <w:tc>
          <w:tcPr>
            <w:tcW w:w="1600" w:type="dxa"/>
            <w:shd w:val="pct20" w:color="auto" w:fill="auto"/>
          </w:tcPr>
          <w:p w14:paraId="13364B9E" w14:textId="77777777" w:rsidR="00585C14" w:rsidRPr="00DD1462" w:rsidRDefault="00585C14" w:rsidP="001A263F">
            <w:pPr>
              <w:spacing w:before="40" w:after="40"/>
              <w:jc w:val="center"/>
              <w:rPr>
                <w:rFonts w:ascii="Garamond" w:hAnsi="Garamond"/>
                <w:color w:val="000080"/>
                <w:sz w:val="23"/>
              </w:rPr>
            </w:pPr>
            <w:bookmarkStart w:id="254" w:name="VTopTenPercent" w:colFirst="1" w:colLast="1"/>
            <w:r w:rsidRPr="00DD1462">
              <w:rPr>
                <w:rFonts w:ascii="Garamond" w:hAnsi="Garamond"/>
                <w:color w:val="000080"/>
                <w:sz w:val="23"/>
              </w:rPr>
              <w:t>% Total</w:t>
            </w:r>
          </w:p>
        </w:tc>
        <w:tc>
          <w:tcPr>
            <w:tcW w:w="947" w:type="dxa"/>
            <w:shd w:val="pct20" w:color="auto" w:fill="auto"/>
          </w:tcPr>
          <w:p w14:paraId="24FFB3F5" w14:textId="77777777" w:rsidR="00585C14" w:rsidRPr="00DD1462" w:rsidRDefault="00585C14" w:rsidP="001A263F">
            <w:pPr>
              <w:spacing w:before="40" w:after="40"/>
              <w:jc w:val="both"/>
              <w:rPr>
                <w:rFonts w:ascii="Garamond" w:hAnsi="Garamond"/>
                <w:color w:val="000080"/>
                <w:sz w:val="23"/>
              </w:rPr>
            </w:pPr>
          </w:p>
        </w:tc>
      </w:tr>
    </w:tbl>
    <w:bookmarkEnd w:id="254"/>
    <w:p w14:paraId="35684E73"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ab/>
      </w:r>
    </w:p>
    <w:p w14:paraId="7D965150"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t>Research</w:t>
      </w:r>
    </w:p>
    <w:p w14:paraId="0ABA76EE"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6210"/>
        <w:gridCol w:w="3060"/>
      </w:tblGrid>
      <w:tr w:rsidR="00585C14" w:rsidRPr="00DD1462" w14:paraId="0DF49994" w14:textId="77777777">
        <w:tc>
          <w:tcPr>
            <w:tcW w:w="630" w:type="dxa"/>
            <w:tcBorders>
              <w:right w:val="single" w:sz="8" w:space="0" w:color="000080"/>
            </w:tcBorders>
            <w:vAlign w:val="bottom"/>
          </w:tcPr>
          <w:p w14:paraId="2E714E8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55" w:name="VIResearchInternal" w:colFirst="2" w:colLast="2"/>
            <w:r w:rsidRPr="00DD1462">
              <w:rPr>
                <w:rFonts w:ascii="Garamond" w:hAnsi="Garamond"/>
                <w:b/>
                <w:color w:val="000080"/>
                <w:sz w:val="23"/>
              </w:rPr>
              <w:t>1.</w:t>
            </w:r>
          </w:p>
        </w:tc>
        <w:tc>
          <w:tcPr>
            <w:tcW w:w="6930" w:type="dxa"/>
            <w:gridSpan w:val="2"/>
            <w:tcBorders>
              <w:left w:val="single" w:sz="8" w:space="0" w:color="000080"/>
              <w:right w:val="single" w:sz="8" w:space="0" w:color="000080"/>
            </w:tcBorders>
            <w:vAlign w:val="bottom"/>
          </w:tcPr>
          <w:p w14:paraId="4BDE17C9"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percentage of research is generated internally?</w:t>
            </w:r>
          </w:p>
        </w:tc>
        <w:tc>
          <w:tcPr>
            <w:tcW w:w="3060" w:type="dxa"/>
            <w:tcBorders>
              <w:left w:val="single" w:sz="8" w:space="0" w:color="000080"/>
            </w:tcBorders>
            <w:vAlign w:val="bottom"/>
          </w:tcPr>
          <w:p w14:paraId="2243613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39EE6CC4" w14:textId="77777777">
        <w:tc>
          <w:tcPr>
            <w:tcW w:w="630" w:type="dxa"/>
            <w:tcBorders>
              <w:right w:val="single" w:sz="8" w:space="0" w:color="000080"/>
            </w:tcBorders>
            <w:shd w:val="clear" w:color="000000" w:fill="FFFFFF"/>
            <w:vAlign w:val="bottom"/>
          </w:tcPr>
          <w:p w14:paraId="7BB4712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56" w:name="VIResearchExternal" w:colFirst="2" w:colLast="2"/>
            <w:bookmarkEnd w:id="255"/>
            <w:r w:rsidRPr="00DD1462">
              <w:rPr>
                <w:rFonts w:ascii="Garamond" w:hAnsi="Garamond"/>
                <w:b/>
                <w:color w:val="000080"/>
                <w:sz w:val="23"/>
              </w:rPr>
              <w:t>2.</w:t>
            </w:r>
          </w:p>
        </w:tc>
        <w:tc>
          <w:tcPr>
            <w:tcW w:w="6930" w:type="dxa"/>
            <w:gridSpan w:val="2"/>
            <w:tcBorders>
              <w:left w:val="single" w:sz="8" w:space="0" w:color="000080"/>
              <w:right w:val="single" w:sz="8" w:space="0" w:color="000080"/>
            </w:tcBorders>
            <w:shd w:val="clear" w:color="000000" w:fill="FFFFFF"/>
            <w:vAlign w:val="bottom"/>
          </w:tcPr>
          <w:p w14:paraId="546582FD" w14:textId="77777777" w:rsidR="00585C14" w:rsidRPr="00DD1462" w:rsidRDefault="00585C14" w:rsidP="001A263F">
            <w:pPr>
              <w:tabs>
                <w:tab w:val="left" w:pos="6714"/>
              </w:tabs>
              <w:spacing w:before="40" w:after="40"/>
              <w:ind w:right="-108"/>
              <w:jc w:val="both"/>
              <w:rPr>
                <w:rFonts w:ascii="Garamond" w:hAnsi="Garamond"/>
                <w:color w:val="000080"/>
                <w:sz w:val="23"/>
              </w:rPr>
            </w:pPr>
            <w:r w:rsidRPr="00DD1462">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555F092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6"/>
      <w:tr w:rsidR="00585C14" w:rsidRPr="00DD1462" w14:paraId="1279988A" w14:textId="77777777">
        <w:tc>
          <w:tcPr>
            <w:tcW w:w="630" w:type="dxa"/>
            <w:tcBorders>
              <w:right w:val="single" w:sz="8" w:space="0" w:color="000080"/>
            </w:tcBorders>
            <w:vAlign w:val="bottom"/>
          </w:tcPr>
          <w:p w14:paraId="0ACF6802"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3"/>
            <w:tcBorders>
              <w:left w:val="single" w:sz="8" w:space="0" w:color="000080"/>
            </w:tcBorders>
            <w:vAlign w:val="bottom"/>
          </w:tcPr>
          <w:p w14:paraId="51D5CF2B" w14:textId="77777777" w:rsidR="00585C14" w:rsidRPr="00DD1462" w:rsidRDefault="00585C14" w:rsidP="001A263F">
            <w:pPr>
              <w:spacing w:before="40" w:after="40"/>
              <w:ind w:right="2232"/>
              <w:jc w:val="both"/>
              <w:rPr>
                <w:rFonts w:ascii="Garamond" w:hAnsi="Garamond"/>
                <w:color w:val="000080"/>
                <w:sz w:val="23"/>
              </w:rPr>
            </w:pPr>
            <w:r w:rsidRPr="00DD1462">
              <w:rPr>
                <w:rFonts w:ascii="Garamond" w:hAnsi="Garamond"/>
                <w:color w:val="000080"/>
                <w:sz w:val="23"/>
              </w:rPr>
              <w:t>Please describe how the research operation within your firm works.</w:t>
            </w:r>
          </w:p>
        </w:tc>
      </w:tr>
      <w:tr w:rsidR="00585C14" w:rsidRPr="00DD1462" w14:paraId="5C57EA77" w14:textId="77777777">
        <w:tc>
          <w:tcPr>
            <w:tcW w:w="630" w:type="dxa"/>
            <w:tcBorders>
              <w:right w:val="single" w:sz="8" w:space="0" w:color="000080"/>
            </w:tcBorders>
            <w:vAlign w:val="bottom"/>
          </w:tcPr>
          <w:p w14:paraId="5DDD9988" w14:textId="77777777" w:rsidR="00585C14" w:rsidRPr="00DD1462" w:rsidRDefault="00585C14" w:rsidP="001A263F">
            <w:pPr>
              <w:spacing w:before="40" w:after="40"/>
              <w:ind w:left="-108" w:right="-108"/>
              <w:jc w:val="center"/>
              <w:rPr>
                <w:rFonts w:ascii="Garamond" w:hAnsi="Garamond"/>
                <w:b/>
                <w:color w:val="000080"/>
                <w:sz w:val="23"/>
              </w:rPr>
            </w:pPr>
            <w:bookmarkStart w:id="257" w:name="VIResearchDescription" w:colFirst="1" w:colLast="1"/>
          </w:p>
        </w:tc>
        <w:tc>
          <w:tcPr>
            <w:tcW w:w="9990" w:type="dxa"/>
            <w:gridSpan w:val="3"/>
            <w:tcBorders>
              <w:left w:val="single" w:sz="8" w:space="0" w:color="000080"/>
            </w:tcBorders>
            <w:shd w:val="pct20" w:color="000000" w:fill="FFFFFF"/>
            <w:vAlign w:val="bottom"/>
          </w:tcPr>
          <w:p w14:paraId="1957E77A"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7"/>
      <w:tr w:rsidR="00585C14" w:rsidRPr="00DD1462" w14:paraId="3BF37785" w14:textId="77777777">
        <w:tc>
          <w:tcPr>
            <w:tcW w:w="630" w:type="dxa"/>
            <w:tcBorders>
              <w:right w:val="single" w:sz="8" w:space="0" w:color="000080"/>
            </w:tcBorders>
            <w:vAlign w:val="bottom"/>
          </w:tcPr>
          <w:p w14:paraId="33CACB72"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3"/>
            <w:tcBorders>
              <w:left w:val="single" w:sz="8" w:space="0" w:color="000080"/>
            </w:tcBorders>
            <w:vAlign w:val="bottom"/>
          </w:tcPr>
          <w:p w14:paraId="05EBA3B1" w14:textId="77777777" w:rsidR="00585C14" w:rsidRPr="00DD1462" w:rsidRDefault="00585C14" w:rsidP="001A263F">
            <w:pPr>
              <w:spacing w:before="40" w:after="40"/>
              <w:ind w:right="-108"/>
              <w:jc w:val="both"/>
              <w:rPr>
                <w:rFonts w:ascii="Garamond" w:hAnsi="Garamond"/>
                <w:color w:val="000080"/>
                <w:sz w:val="23"/>
              </w:rPr>
            </w:pPr>
            <w:r w:rsidRPr="00DD1462">
              <w:rPr>
                <w:rFonts w:ascii="Garamond" w:hAnsi="Garamond"/>
                <w:color w:val="000080"/>
                <w:sz w:val="23"/>
              </w:rPr>
              <w:t>Please describe how your firm obtains and pays for outside research reports.</w:t>
            </w:r>
          </w:p>
        </w:tc>
      </w:tr>
      <w:tr w:rsidR="00585C14" w:rsidRPr="00DD1462" w14:paraId="22E319BD" w14:textId="77777777">
        <w:tc>
          <w:tcPr>
            <w:tcW w:w="630" w:type="dxa"/>
            <w:tcBorders>
              <w:right w:val="single" w:sz="8" w:space="0" w:color="000080"/>
            </w:tcBorders>
            <w:vAlign w:val="bottom"/>
          </w:tcPr>
          <w:p w14:paraId="063D0854" w14:textId="77777777" w:rsidR="00585C14" w:rsidRPr="00DD1462" w:rsidRDefault="00585C14" w:rsidP="001A263F">
            <w:pPr>
              <w:spacing w:before="40" w:after="40"/>
              <w:ind w:left="-108" w:right="-108"/>
              <w:jc w:val="center"/>
              <w:rPr>
                <w:rFonts w:ascii="Garamond" w:hAnsi="Garamond"/>
                <w:b/>
                <w:color w:val="000080"/>
                <w:sz w:val="23"/>
              </w:rPr>
            </w:pPr>
            <w:bookmarkStart w:id="258" w:name="VIResearchObtainedAndPaid" w:colFirst="1" w:colLast="1"/>
          </w:p>
        </w:tc>
        <w:tc>
          <w:tcPr>
            <w:tcW w:w="9990" w:type="dxa"/>
            <w:gridSpan w:val="3"/>
            <w:tcBorders>
              <w:left w:val="single" w:sz="8" w:space="0" w:color="000080"/>
            </w:tcBorders>
            <w:shd w:val="pct20" w:color="000000" w:fill="FFFFFF"/>
            <w:vAlign w:val="bottom"/>
          </w:tcPr>
          <w:p w14:paraId="6E753E47"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8"/>
      <w:tr w:rsidR="00585C14" w:rsidRPr="00DD1462" w14:paraId="1F761D84" w14:textId="77777777">
        <w:tc>
          <w:tcPr>
            <w:tcW w:w="630" w:type="dxa"/>
            <w:tcBorders>
              <w:right w:val="single" w:sz="8" w:space="0" w:color="000080"/>
            </w:tcBorders>
            <w:vAlign w:val="bottom"/>
          </w:tcPr>
          <w:p w14:paraId="7D5F2985"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5.</w:t>
            </w:r>
          </w:p>
        </w:tc>
        <w:tc>
          <w:tcPr>
            <w:tcW w:w="9990" w:type="dxa"/>
            <w:gridSpan w:val="3"/>
            <w:tcBorders>
              <w:left w:val="single" w:sz="8" w:space="0" w:color="000080"/>
            </w:tcBorders>
            <w:vAlign w:val="bottom"/>
          </w:tcPr>
          <w:p w14:paraId="46C8C68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name the three primary sources of data and/or analyses upon which your firm relies.</w:t>
            </w:r>
          </w:p>
        </w:tc>
      </w:tr>
      <w:tr w:rsidR="00585C14" w:rsidRPr="00DD1462" w14:paraId="6E6A96D9" w14:textId="77777777">
        <w:trPr>
          <w:gridBefore w:val="1"/>
          <w:gridAfter w:val="1"/>
          <w:wBefore w:w="630" w:type="dxa"/>
          <w:wAfter w:w="3060" w:type="dxa"/>
        </w:trPr>
        <w:tc>
          <w:tcPr>
            <w:tcW w:w="720" w:type="dxa"/>
            <w:tcBorders>
              <w:right w:val="single" w:sz="8" w:space="0" w:color="000080"/>
            </w:tcBorders>
            <w:shd w:val="pct20" w:color="000000" w:fill="FFFFFF"/>
            <w:vAlign w:val="bottom"/>
          </w:tcPr>
          <w:p w14:paraId="115701F6" w14:textId="77777777" w:rsidR="00585C14" w:rsidRPr="00DD1462" w:rsidRDefault="00585C14" w:rsidP="001A263F">
            <w:pPr>
              <w:spacing w:before="40" w:after="40"/>
              <w:jc w:val="center"/>
              <w:rPr>
                <w:rFonts w:ascii="Garamond" w:hAnsi="Garamond"/>
                <w:color w:val="000080"/>
                <w:sz w:val="23"/>
              </w:rPr>
            </w:pPr>
            <w:bookmarkStart w:id="259" w:name="VIResearchSource1" w:colFirst="1" w:colLast="1"/>
            <w:r w:rsidRPr="00DD1462">
              <w:rPr>
                <w:rFonts w:ascii="Garamond" w:hAnsi="Garamond"/>
                <w:color w:val="000080"/>
                <w:sz w:val="23"/>
              </w:rPr>
              <w:t>(1)</w:t>
            </w:r>
          </w:p>
        </w:tc>
        <w:tc>
          <w:tcPr>
            <w:tcW w:w="6210" w:type="dxa"/>
            <w:tcBorders>
              <w:left w:val="single" w:sz="8" w:space="0" w:color="000080"/>
            </w:tcBorders>
            <w:shd w:val="pct20" w:color="000000" w:fill="FFFFFF"/>
            <w:vAlign w:val="bottom"/>
          </w:tcPr>
          <w:p w14:paraId="51F2E5E6"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6DC416CC" w14:textId="77777777">
        <w:trPr>
          <w:gridBefore w:val="1"/>
          <w:gridAfter w:val="1"/>
          <w:wBefore w:w="630" w:type="dxa"/>
          <w:wAfter w:w="3060" w:type="dxa"/>
        </w:trPr>
        <w:tc>
          <w:tcPr>
            <w:tcW w:w="720" w:type="dxa"/>
            <w:tcBorders>
              <w:right w:val="single" w:sz="8" w:space="0" w:color="000080"/>
            </w:tcBorders>
            <w:vAlign w:val="bottom"/>
          </w:tcPr>
          <w:p w14:paraId="0A29EB10" w14:textId="77777777" w:rsidR="00585C14" w:rsidRPr="00DD1462" w:rsidRDefault="00585C14" w:rsidP="001A263F">
            <w:pPr>
              <w:spacing w:before="40" w:after="40"/>
              <w:jc w:val="center"/>
              <w:rPr>
                <w:rFonts w:ascii="Garamond" w:hAnsi="Garamond"/>
                <w:color w:val="000080"/>
                <w:sz w:val="23"/>
              </w:rPr>
            </w:pPr>
            <w:bookmarkStart w:id="260" w:name="VIResearchSource2" w:colFirst="1" w:colLast="1"/>
            <w:bookmarkEnd w:id="259"/>
            <w:r w:rsidRPr="00DD1462">
              <w:rPr>
                <w:rFonts w:ascii="Garamond" w:hAnsi="Garamond"/>
                <w:color w:val="000080"/>
                <w:sz w:val="23"/>
              </w:rPr>
              <w:t>(2)</w:t>
            </w:r>
          </w:p>
        </w:tc>
        <w:tc>
          <w:tcPr>
            <w:tcW w:w="6210" w:type="dxa"/>
            <w:tcBorders>
              <w:left w:val="single" w:sz="8" w:space="0" w:color="000080"/>
            </w:tcBorders>
            <w:vAlign w:val="bottom"/>
          </w:tcPr>
          <w:p w14:paraId="052B6B68"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00697585" w14:textId="77777777">
        <w:trPr>
          <w:gridBefore w:val="1"/>
          <w:gridAfter w:val="1"/>
          <w:wBefore w:w="630" w:type="dxa"/>
          <w:wAfter w:w="3060" w:type="dxa"/>
        </w:trPr>
        <w:tc>
          <w:tcPr>
            <w:tcW w:w="720" w:type="dxa"/>
            <w:tcBorders>
              <w:right w:val="single" w:sz="8" w:space="0" w:color="000080"/>
            </w:tcBorders>
            <w:shd w:val="pct20" w:color="000000" w:fill="FFFFFF"/>
            <w:vAlign w:val="bottom"/>
          </w:tcPr>
          <w:p w14:paraId="16AB7BC9" w14:textId="77777777" w:rsidR="00585C14" w:rsidRPr="00DD1462" w:rsidRDefault="00585C14" w:rsidP="001A263F">
            <w:pPr>
              <w:spacing w:before="40" w:after="40"/>
              <w:jc w:val="center"/>
              <w:rPr>
                <w:rFonts w:ascii="Garamond" w:hAnsi="Garamond"/>
                <w:color w:val="000080"/>
                <w:sz w:val="23"/>
              </w:rPr>
            </w:pPr>
            <w:bookmarkStart w:id="261" w:name="VIResearchSource3" w:colFirst="1" w:colLast="1"/>
            <w:bookmarkEnd w:id="260"/>
            <w:r w:rsidRPr="00DD1462">
              <w:rPr>
                <w:rFonts w:ascii="Garamond" w:hAnsi="Garamond"/>
                <w:color w:val="000080"/>
                <w:sz w:val="23"/>
              </w:rPr>
              <w:t>(3)</w:t>
            </w:r>
          </w:p>
        </w:tc>
        <w:tc>
          <w:tcPr>
            <w:tcW w:w="6210" w:type="dxa"/>
            <w:tcBorders>
              <w:left w:val="single" w:sz="8" w:space="0" w:color="000080"/>
            </w:tcBorders>
            <w:shd w:val="pct20" w:color="000000" w:fill="FFFFFF"/>
            <w:vAlign w:val="bottom"/>
          </w:tcPr>
          <w:p w14:paraId="4BB8823F"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1"/>
    </w:tbl>
    <w:p w14:paraId="68CE1F7E" w14:textId="77777777" w:rsidR="00585C14" w:rsidRPr="00DD1462" w:rsidRDefault="00585C14" w:rsidP="001A263F">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85C14" w:rsidRPr="00DD1462" w14:paraId="0FBD9FD1" w14:textId="77777777">
        <w:tc>
          <w:tcPr>
            <w:tcW w:w="630" w:type="dxa"/>
            <w:tcBorders>
              <w:right w:val="single" w:sz="8" w:space="0" w:color="000080"/>
            </w:tcBorders>
          </w:tcPr>
          <w:p w14:paraId="469B1D1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tcPr>
          <w:p w14:paraId="47B89875" w14:textId="77777777" w:rsidR="00585C14" w:rsidRPr="00DD1462" w:rsidRDefault="00585C14" w:rsidP="001A263F">
            <w:pPr>
              <w:spacing w:before="40" w:after="40"/>
              <w:jc w:val="both"/>
              <w:rPr>
                <w:rFonts w:ascii="Garamond" w:hAnsi="Garamond"/>
                <w:color w:val="000080"/>
                <w:sz w:val="22"/>
              </w:rPr>
            </w:pPr>
            <w:r w:rsidRPr="00DD1462">
              <w:rPr>
                <w:rFonts w:ascii="Garamond" w:hAnsi="Garamond"/>
                <w:color w:val="000080"/>
                <w:sz w:val="22"/>
              </w:rPr>
              <w:t>Who coordinates the firm’s research effort &amp; what are their qualifications for that position.</w:t>
            </w:r>
          </w:p>
        </w:tc>
      </w:tr>
      <w:tr w:rsidR="00585C14" w:rsidRPr="00DD1462" w14:paraId="0CC0DE46" w14:textId="77777777">
        <w:tc>
          <w:tcPr>
            <w:tcW w:w="630" w:type="dxa"/>
            <w:tcBorders>
              <w:right w:val="single" w:sz="8" w:space="0" w:color="000080"/>
            </w:tcBorders>
          </w:tcPr>
          <w:p w14:paraId="78A8CA32" w14:textId="77777777" w:rsidR="00585C14" w:rsidRPr="00DD1462" w:rsidRDefault="00585C14" w:rsidP="001A263F">
            <w:pPr>
              <w:spacing w:before="40" w:after="40"/>
              <w:ind w:left="-108" w:right="-108"/>
              <w:jc w:val="center"/>
              <w:rPr>
                <w:rFonts w:ascii="Garamond" w:hAnsi="Garamond"/>
                <w:color w:val="000080"/>
                <w:sz w:val="23"/>
              </w:rPr>
            </w:pPr>
            <w:bookmarkStart w:id="262" w:name="VIResearchCoordinator" w:colFirst="1" w:colLast="1"/>
          </w:p>
        </w:tc>
        <w:tc>
          <w:tcPr>
            <w:tcW w:w="9990" w:type="dxa"/>
            <w:tcBorders>
              <w:left w:val="single" w:sz="8" w:space="0" w:color="000080"/>
            </w:tcBorders>
            <w:shd w:val="pct20" w:color="000000" w:fill="FFFFFF"/>
          </w:tcPr>
          <w:p w14:paraId="7E61E5FC"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2"/>
    </w:tbl>
    <w:p w14:paraId="5E1BE24B"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br w:type="page"/>
      </w:r>
    </w:p>
    <w:p w14:paraId="6EC5404B"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t>Personnel</w:t>
      </w:r>
    </w:p>
    <w:p w14:paraId="2040706A" w14:textId="77777777" w:rsidR="00585C14" w:rsidRPr="00DD1462" w:rsidRDefault="00585C14" w:rsidP="001A263F">
      <w:pPr>
        <w:spacing w:before="40" w:after="40"/>
        <w:jc w:val="both"/>
        <w:rPr>
          <w:rFonts w:ascii="Garamond" w:hAnsi="Garamond"/>
          <w:color w:val="000080"/>
          <w:sz w:val="23"/>
        </w:rPr>
      </w:pPr>
    </w:p>
    <w:tbl>
      <w:tblPr>
        <w:tblW w:w="10634" w:type="dxa"/>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585C14" w:rsidRPr="00DD1462" w14:paraId="53A26D74" w14:textId="77777777" w:rsidTr="005B6F21">
        <w:trPr>
          <w:gridAfter w:val="1"/>
          <w:wAfter w:w="14" w:type="dxa"/>
        </w:trPr>
        <w:tc>
          <w:tcPr>
            <w:tcW w:w="630" w:type="dxa"/>
          </w:tcPr>
          <w:p w14:paraId="63254D0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gridSpan w:val="5"/>
            <w:vAlign w:val="bottom"/>
          </w:tcPr>
          <w:p w14:paraId="2908DA1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In the table below, indicate the appropriate number of employees employed in each category.</w:t>
            </w:r>
          </w:p>
        </w:tc>
      </w:tr>
      <w:tr w:rsidR="005B6F21" w:rsidRPr="00DD1462" w14:paraId="0640C8E9" w14:textId="77777777" w:rsidTr="005B6F21">
        <w:trPr>
          <w:gridBefore w:val="1"/>
          <w:wBefore w:w="630" w:type="dxa"/>
        </w:trPr>
        <w:tc>
          <w:tcPr>
            <w:tcW w:w="3520" w:type="dxa"/>
            <w:shd w:val="pct20" w:color="000000" w:fill="000080"/>
          </w:tcPr>
          <w:p w14:paraId="194DEC96" w14:textId="77777777" w:rsidR="005B6F21" w:rsidRPr="00DD1462" w:rsidRDefault="005B6F21" w:rsidP="005B6F21">
            <w:pPr>
              <w:pStyle w:val="BodyText"/>
              <w:spacing w:before="40" w:after="40"/>
              <w:rPr>
                <w:rFonts w:ascii="Garamond" w:hAnsi="Garamond"/>
                <w:b/>
                <w:color w:val="FFFFFF"/>
                <w:sz w:val="23"/>
              </w:rPr>
            </w:pPr>
          </w:p>
        </w:tc>
        <w:tc>
          <w:tcPr>
            <w:tcW w:w="1621" w:type="dxa"/>
            <w:shd w:val="pct20" w:color="000000" w:fill="000080"/>
          </w:tcPr>
          <w:p w14:paraId="5D79EA1E" w14:textId="052EB6D4" w:rsidR="005B6F21" w:rsidRPr="00DD1462" w:rsidRDefault="005B6F21" w:rsidP="005B6F21">
            <w:pPr>
              <w:pStyle w:val="BodyText"/>
              <w:spacing w:before="40" w:after="40"/>
              <w:jc w:val="center"/>
              <w:rPr>
                <w:rFonts w:ascii="Garamond" w:hAnsi="Garamond"/>
                <w:b/>
                <w:color w:val="FFFFFF"/>
                <w:sz w:val="23"/>
              </w:rPr>
            </w:pPr>
            <w:r>
              <w:rPr>
                <w:rFonts w:ascii="Garamond" w:hAnsi="Garamond"/>
                <w:b/>
                <w:color w:val="FFFFFF"/>
                <w:sz w:val="23"/>
              </w:rPr>
              <w:t>2018</w:t>
            </w:r>
          </w:p>
        </w:tc>
        <w:tc>
          <w:tcPr>
            <w:tcW w:w="1621" w:type="dxa"/>
            <w:shd w:val="pct20" w:color="000000" w:fill="000080"/>
            <w:vAlign w:val="bottom"/>
          </w:tcPr>
          <w:p w14:paraId="29176082" w14:textId="6B281CB2" w:rsidR="005B6F21" w:rsidRPr="00DD1462" w:rsidRDefault="005B6F21" w:rsidP="005B6F21">
            <w:pPr>
              <w:pStyle w:val="BodyText"/>
              <w:spacing w:before="40" w:after="40"/>
              <w:jc w:val="center"/>
              <w:rPr>
                <w:rFonts w:ascii="Garamond" w:hAnsi="Garamond"/>
                <w:b/>
                <w:color w:val="FFFFFF"/>
                <w:sz w:val="23"/>
              </w:rPr>
            </w:pPr>
            <w:r>
              <w:rPr>
                <w:rFonts w:ascii="Garamond" w:hAnsi="Garamond"/>
                <w:b/>
                <w:color w:val="FFFFFF"/>
                <w:sz w:val="23"/>
              </w:rPr>
              <w:t>2019</w:t>
            </w:r>
          </w:p>
        </w:tc>
        <w:tc>
          <w:tcPr>
            <w:tcW w:w="1621" w:type="dxa"/>
            <w:shd w:val="pct20" w:color="000000" w:fill="000080"/>
            <w:vAlign w:val="bottom"/>
          </w:tcPr>
          <w:p w14:paraId="00DE2C61" w14:textId="7B783A5D" w:rsidR="005B6F21" w:rsidRPr="00DD1462" w:rsidRDefault="005B6F21" w:rsidP="005B6F21">
            <w:pPr>
              <w:pStyle w:val="BodyText"/>
              <w:spacing w:before="40" w:after="40"/>
              <w:jc w:val="center"/>
              <w:rPr>
                <w:rFonts w:ascii="Garamond" w:hAnsi="Garamond"/>
                <w:b/>
                <w:color w:val="FFFFFF"/>
                <w:sz w:val="23"/>
              </w:rPr>
            </w:pPr>
            <w:r>
              <w:rPr>
                <w:rFonts w:ascii="Garamond" w:hAnsi="Garamond"/>
                <w:b/>
                <w:color w:val="FFFFFF"/>
                <w:sz w:val="23"/>
              </w:rPr>
              <w:t>2020</w:t>
            </w:r>
          </w:p>
        </w:tc>
        <w:tc>
          <w:tcPr>
            <w:tcW w:w="1621" w:type="dxa"/>
            <w:gridSpan w:val="2"/>
            <w:shd w:val="pct20" w:color="000000" w:fill="000080"/>
            <w:vAlign w:val="bottom"/>
          </w:tcPr>
          <w:p w14:paraId="66592DD9" w14:textId="1CAAEC5A" w:rsidR="005B6F21" w:rsidRPr="00DD1462" w:rsidRDefault="005B6F21" w:rsidP="005B6F21">
            <w:pPr>
              <w:pStyle w:val="BodyText"/>
              <w:spacing w:before="40" w:after="40"/>
              <w:jc w:val="center"/>
              <w:rPr>
                <w:rFonts w:ascii="Garamond" w:hAnsi="Garamond"/>
                <w:b/>
                <w:color w:val="FFFFFF"/>
                <w:sz w:val="23"/>
              </w:rPr>
            </w:pPr>
            <w:r>
              <w:rPr>
                <w:rFonts w:ascii="Garamond" w:hAnsi="Garamond"/>
                <w:b/>
                <w:color w:val="FFFFFF"/>
                <w:sz w:val="23"/>
              </w:rPr>
              <w:t>2021</w:t>
            </w:r>
          </w:p>
        </w:tc>
      </w:tr>
      <w:tr w:rsidR="005B6F21" w:rsidRPr="00DD1462" w14:paraId="35372478" w14:textId="77777777" w:rsidTr="005B6F21">
        <w:trPr>
          <w:gridBefore w:val="1"/>
          <w:wBefore w:w="630" w:type="dxa"/>
        </w:trPr>
        <w:tc>
          <w:tcPr>
            <w:tcW w:w="3520" w:type="dxa"/>
          </w:tcPr>
          <w:p w14:paraId="7E6840DF" w14:textId="77777777" w:rsidR="005B6F21" w:rsidRPr="00DD1462" w:rsidRDefault="005B6F21" w:rsidP="005B6F21">
            <w:pPr>
              <w:pStyle w:val="BodyText"/>
              <w:spacing w:before="40" w:after="40"/>
              <w:jc w:val="right"/>
              <w:rPr>
                <w:rFonts w:ascii="Garamond" w:hAnsi="Garamond"/>
                <w:b/>
                <w:color w:val="000080"/>
                <w:sz w:val="23"/>
              </w:rPr>
            </w:pPr>
            <w:r w:rsidRPr="00DD1462">
              <w:rPr>
                <w:rFonts w:ascii="Garamond" w:hAnsi="Garamond"/>
                <w:b/>
                <w:color w:val="000080"/>
                <w:sz w:val="23"/>
              </w:rPr>
              <w:t>Equity portfolio managers</w:t>
            </w:r>
          </w:p>
        </w:tc>
        <w:tc>
          <w:tcPr>
            <w:tcW w:w="1621" w:type="dxa"/>
            <w:vAlign w:val="bottom"/>
          </w:tcPr>
          <w:p w14:paraId="008DADFE"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tcPr>
          <w:p w14:paraId="565889DE"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vAlign w:val="bottom"/>
          </w:tcPr>
          <w:p w14:paraId="1DADE404"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gridSpan w:val="2"/>
            <w:vAlign w:val="bottom"/>
          </w:tcPr>
          <w:p w14:paraId="33112EA4" w14:textId="77777777" w:rsidR="005B6F21" w:rsidRPr="00DD1462" w:rsidRDefault="005B6F21" w:rsidP="005B6F21">
            <w:pPr>
              <w:tabs>
                <w:tab w:val="left" w:pos="10080"/>
              </w:tabs>
              <w:spacing w:before="40" w:after="40"/>
              <w:jc w:val="center"/>
              <w:rPr>
                <w:rFonts w:ascii="Garamond" w:hAnsi="Garamond"/>
                <w:color w:val="000080"/>
                <w:sz w:val="23"/>
              </w:rPr>
            </w:pPr>
          </w:p>
        </w:tc>
      </w:tr>
      <w:tr w:rsidR="005B6F21" w:rsidRPr="00DD1462" w14:paraId="10B5EFDC" w14:textId="77777777" w:rsidTr="005B6F21">
        <w:trPr>
          <w:gridBefore w:val="1"/>
          <w:wBefore w:w="630" w:type="dxa"/>
        </w:trPr>
        <w:tc>
          <w:tcPr>
            <w:tcW w:w="3520" w:type="dxa"/>
            <w:shd w:val="pct20" w:color="000000" w:fill="FFFFFF"/>
          </w:tcPr>
          <w:p w14:paraId="1F7ECFBC" w14:textId="77777777" w:rsidR="005B6F21" w:rsidRPr="00DD1462" w:rsidRDefault="005B6F21" w:rsidP="005B6F21">
            <w:pPr>
              <w:pStyle w:val="BodyText"/>
              <w:spacing w:before="40" w:after="40"/>
              <w:jc w:val="right"/>
              <w:rPr>
                <w:rFonts w:ascii="Garamond" w:hAnsi="Garamond"/>
                <w:b/>
                <w:color w:val="000080"/>
                <w:sz w:val="23"/>
              </w:rPr>
            </w:pPr>
            <w:r w:rsidRPr="00DD1462">
              <w:rPr>
                <w:rFonts w:ascii="Garamond" w:hAnsi="Garamond"/>
                <w:b/>
                <w:color w:val="000080"/>
                <w:sz w:val="23"/>
              </w:rPr>
              <w:t>Bond portfolio managers</w:t>
            </w:r>
          </w:p>
        </w:tc>
        <w:tc>
          <w:tcPr>
            <w:tcW w:w="1621" w:type="dxa"/>
            <w:shd w:val="pct20" w:color="000000" w:fill="FFFFFF"/>
            <w:vAlign w:val="bottom"/>
          </w:tcPr>
          <w:p w14:paraId="5EF4255A"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shd w:val="pct20" w:color="000000" w:fill="FFFFFF"/>
          </w:tcPr>
          <w:p w14:paraId="5749E787"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9440D38"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52BBFBC1" w14:textId="77777777" w:rsidR="005B6F21" w:rsidRPr="00DD1462" w:rsidRDefault="005B6F21" w:rsidP="005B6F21">
            <w:pPr>
              <w:tabs>
                <w:tab w:val="left" w:pos="10080"/>
              </w:tabs>
              <w:spacing w:before="40" w:after="40"/>
              <w:jc w:val="center"/>
              <w:rPr>
                <w:rFonts w:ascii="Garamond" w:hAnsi="Garamond"/>
                <w:color w:val="000080"/>
                <w:sz w:val="23"/>
              </w:rPr>
            </w:pPr>
          </w:p>
        </w:tc>
      </w:tr>
      <w:tr w:rsidR="005B6F21" w:rsidRPr="00DD1462" w14:paraId="25DF2993" w14:textId="77777777" w:rsidTr="005B6F21">
        <w:trPr>
          <w:gridBefore w:val="1"/>
          <w:wBefore w:w="630" w:type="dxa"/>
        </w:trPr>
        <w:tc>
          <w:tcPr>
            <w:tcW w:w="3520" w:type="dxa"/>
          </w:tcPr>
          <w:p w14:paraId="2EBF8F1C" w14:textId="77777777" w:rsidR="005B6F21" w:rsidRPr="00DD1462" w:rsidRDefault="005B6F21" w:rsidP="005B6F21">
            <w:pPr>
              <w:pStyle w:val="BodyText"/>
              <w:spacing w:before="40" w:after="40"/>
              <w:jc w:val="right"/>
              <w:rPr>
                <w:rFonts w:ascii="Garamond" w:hAnsi="Garamond"/>
                <w:b/>
                <w:color w:val="000080"/>
                <w:sz w:val="23"/>
              </w:rPr>
            </w:pPr>
            <w:r w:rsidRPr="00DD1462">
              <w:rPr>
                <w:rFonts w:ascii="Garamond" w:hAnsi="Garamond"/>
                <w:b/>
                <w:color w:val="000080"/>
                <w:sz w:val="23"/>
              </w:rPr>
              <w:t>Balanced fund managers</w:t>
            </w:r>
          </w:p>
        </w:tc>
        <w:tc>
          <w:tcPr>
            <w:tcW w:w="1621" w:type="dxa"/>
            <w:vAlign w:val="bottom"/>
          </w:tcPr>
          <w:p w14:paraId="05E1E3E4"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tcPr>
          <w:p w14:paraId="45F05694"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vAlign w:val="bottom"/>
          </w:tcPr>
          <w:p w14:paraId="303640CF"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gridSpan w:val="2"/>
            <w:vAlign w:val="bottom"/>
          </w:tcPr>
          <w:p w14:paraId="2C612542" w14:textId="77777777" w:rsidR="005B6F21" w:rsidRPr="00DD1462" w:rsidRDefault="005B6F21" w:rsidP="005B6F21">
            <w:pPr>
              <w:tabs>
                <w:tab w:val="left" w:pos="10080"/>
              </w:tabs>
              <w:spacing w:before="40" w:after="40"/>
              <w:jc w:val="center"/>
              <w:rPr>
                <w:rFonts w:ascii="Garamond" w:hAnsi="Garamond"/>
                <w:color w:val="000080"/>
                <w:sz w:val="23"/>
              </w:rPr>
            </w:pPr>
          </w:p>
        </w:tc>
      </w:tr>
      <w:tr w:rsidR="005B6F21" w:rsidRPr="00DD1462" w14:paraId="6EE2EFC9" w14:textId="77777777" w:rsidTr="005B6F21">
        <w:trPr>
          <w:gridBefore w:val="1"/>
          <w:wBefore w:w="630" w:type="dxa"/>
        </w:trPr>
        <w:tc>
          <w:tcPr>
            <w:tcW w:w="3520" w:type="dxa"/>
            <w:shd w:val="pct20" w:color="000000" w:fill="FFFFFF"/>
          </w:tcPr>
          <w:p w14:paraId="7D4AA2A6" w14:textId="77777777" w:rsidR="005B6F21" w:rsidRPr="00DD1462" w:rsidRDefault="005B6F21" w:rsidP="005B6F21">
            <w:pPr>
              <w:pStyle w:val="BodyText"/>
              <w:spacing w:before="40" w:after="40"/>
              <w:jc w:val="right"/>
              <w:rPr>
                <w:rFonts w:ascii="Garamond" w:hAnsi="Garamond"/>
                <w:b/>
                <w:color w:val="000080"/>
                <w:sz w:val="23"/>
              </w:rPr>
            </w:pPr>
            <w:r w:rsidRPr="00DD1462">
              <w:rPr>
                <w:rFonts w:ascii="Garamond" w:hAnsi="Garamond"/>
                <w:b/>
                <w:color w:val="000080"/>
                <w:sz w:val="23"/>
              </w:rPr>
              <w:t>Equity research analysts</w:t>
            </w:r>
          </w:p>
        </w:tc>
        <w:tc>
          <w:tcPr>
            <w:tcW w:w="1621" w:type="dxa"/>
            <w:shd w:val="pct20" w:color="000000" w:fill="FFFFFF"/>
            <w:vAlign w:val="bottom"/>
          </w:tcPr>
          <w:p w14:paraId="334EA7A0"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shd w:val="pct20" w:color="000000" w:fill="FFFFFF"/>
          </w:tcPr>
          <w:p w14:paraId="6B817F90"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62079A5E"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58B9E715" w14:textId="77777777" w:rsidR="005B6F21" w:rsidRPr="00DD1462" w:rsidRDefault="005B6F21" w:rsidP="005B6F21">
            <w:pPr>
              <w:tabs>
                <w:tab w:val="left" w:pos="10080"/>
              </w:tabs>
              <w:spacing w:before="40" w:after="40"/>
              <w:jc w:val="center"/>
              <w:rPr>
                <w:rFonts w:ascii="Garamond" w:hAnsi="Garamond"/>
                <w:color w:val="000080"/>
                <w:sz w:val="23"/>
              </w:rPr>
            </w:pPr>
          </w:p>
        </w:tc>
      </w:tr>
      <w:tr w:rsidR="005B6F21" w:rsidRPr="00DD1462" w14:paraId="7837904C" w14:textId="77777777" w:rsidTr="005B6F21">
        <w:trPr>
          <w:gridBefore w:val="1"/>
          <w:wBefore w:w="630" w:type="dxa"/>
        </w:trPr>
        <w:tc>
          <w:tcPr>
            <w:tcW w:w="3520" w:type="dxa"/>
          </w:tcPr>
          <w:p w14:paraId="1315E616" w14:textId="77777777" w:rsidR="005B6F21" w:rsidRPr="00DD1462" w:rsidRDefault="005B6F21" w:rsidP="005B6F21">
            <w:pPr>
              <w:pStyle w:val="BodyText"/>
              <w:spacing w:before="40" w:after="40"/>
              <w:jc w:val="right"/>
              <w:rPr>
                <w:rFonts w:ascii="Garamond" w:hAnsi="Garamond"/>
                <w:b/>
                <w:color w:val="000080"/>
                <w:sz w:val="23"/>
              </w:rPr>
            </w:pPr>
            <w:r w:rsidRPr="00DD1462">
              <w:rPr>
                <w:rFonts w:ascii="Garamond" w:hAnsi="Garamond"/>
                <w:b/>
                <w:color w:val="000080"/>
                <w:sz w:val="23"/>
              </w:rPr>
              <w:t>Bond research analysts</w:t>
            </w:r>
          </w:p>
        </w:tc>
        <w:tc>
          <w:tcPr>
            <w:tcW w:w="1621" w:type="dxa"/>
            <w:vAlign w:val="bottom"/>
          </w:tcPr>
          <w:p w14:paraId="4A289B67"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tcPr>
          <w:p w14:paraId="12DEAE37"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vAlign w:val="bottom"/>
          </w:tcPr>
          <w:p w14:paraId="03CE27C3"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gridSpan w:val="2"/>
            <w:vAlign w:val="bottom"/>
          </w:tcPr>
          <w:p w14:paraId="16D804A9" w14:textId="77777777" w:rsidR="005B6F21" w:rsidRPr="00DD1462" w:rsidRDefault="005B6F21" w:rsidP="005B6F21">
            <w:pPr>
              <w:tabs>
                <w:tab w:val="left" w:pos="10080"/>
              </w:tabs>
              <w:spacing w:before="40" w:after="40"/>
              <w:jc w:val="center"/>
              <w:rPr>
                <w:rFonts w:ascii="Garamond" w:hAnsi="Garamond"/>
                <w:color w:val="000080"/>
                <w:sz w:val="23"/>
              </w:rPr>
            </w:pPr>
          </w:p>
        </w:tc>
      </w:tr>
      <w:tr w:rsidR="005B6F21" w:rsidRPr="00DD1462" w14:paraId="081FC412" w14:textId="77777777" w:rsidTr="005B6F21">
        <w:trPr>
          <w:gridBefore w:val="1"/>
          <w:wBefore w:w="630" w:type="dxa"/>
        </w:trPr>
        <w:tc>
          <w:tcPr>
            <w:tcW w:w="3520" w:type="dxa"/>
            <w:shd w:val="pct20" w:color="000000" w:fill="FFFFFF"/>
          </w:tcPr>
          <w:p w14:paraId="06A7A9B3" w14:textId="77777777" w:rsidR="005B6F21" w:rsidRPr="00DD1462" w:rsidRDefault="005B6F21" w:rsidP="005B6F21">
            <w:pPr>
              <w:pStyle w:val="BodyText"/>
              <w:spacing w:before="40" w:after="40"/>
              <w:jc w:val="right"/>
              <w:rPr>
                <w:rFonts w:ascii="Garamond" w:hAnsi="Garamond"/>
                <w:b/>
                <w:color w:val="000080"/>
                <w:sz w:val="23"/>
              </w:rPr>
            </w:pPr>
            <w:r w:rsidRPr="00DD1462">
              <w:rPr>
                <w:rFonts w:ascii="Garamond" w:hAnsi="Garamond"/>
                <w:b/>
                <w:color w:val="000080"/>
                <w:sz w:val="23"/>
              </w:rPr>
              <w:t>Economists</w:t>
            </w:r>
          </w:p>
        </w:tc>
        <w:tc>
          <w:tcPr>
            <w:tcW w:w="1621" w:type="dxa"/>
            <w:shd w:val="pct20" w:color="000000" w:fill="FFFFFF"/>
            <w:vAlign w:val="bottom"/>
          </w:tcPr>
          <w:p w14:paraId="6925F5B1"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shd w:val="pct20" w:color="000000" w:fill="FFFFFF"/>
          </w:tcPr>
          <w:p w14:paraId="704F73F2"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31FF34A"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6BC538C5" w14:textId="77777777" w:rsidR="005B6F21" w:rsidRPr="00DD1462" w:rsidRDefault="005B6F21" w:rsidP="005B6F21">
            <w:pPr>
              <w:tabs>
                <w:tab w:val="left" w:pos="10080"/>
              </w:tabs>
              <w:spacing w:before="40" w:after="40"/>
              <w:jc w:val="center"/>
              <w:rPr>
                <w:rFonts w:ascii="Garamond" w:hAnsi="Garamond"/>
                <w:color w:val="000080"/>
                <w:sz w:val="23"/>
              </w:rPr>
            </w:pPr>
          </w:p>
        </w:tc>
      </w:tr>
      <w:tr w:rsidR="005B6F21" w:rsidRPr="00DD1462" w14:paraId="377C78F1" w14:textId="77777777" w:rsidTr="005B6F21">
        <w:trPr>
          <w:gridBefore w:val="1"/>
          <w:wBefore w:w="630" w:type="dxa"/>
        </w:trPr>
        <w:tc>
          <w:tcPr>
            <w:tcW w:w="3520" w:type="dxa"/>
          </w:tcPr>
          <w:p w14:paraId="45B1AC99" w14:textId="77777777" w:rsidR="005B6F21" w:rsidRPr="00DD1462" w:rsidRDefault="005B6F21" w:rsidP="005B6F21">
            <w:pPr>
              <w:pStyle w:val="BodyText"/>
              <w:spacing w:before="40" w:after="40"/>
              <w:jc w:val="right"/>
              <w:rPr>
                <w:rFonts w:ascii="Garamond" w:hAnsi="Garamond"/>
                <w:b/>
                <w:color w:val="000080"/>
                <w:sz w:val="23"/>
              </w:rPr>
            </w:pPr>
            <w:r w:rsidRPr="00DD1462">
              <w:rPr>
                <w:rFonts w:ascii="Garamond" w:hAnsi="Garamond"/>
                <w:b/>
                <w:color w:val="000080"/>
                <w:sz w:val="23"/>
              </w:rPr>
              <w:t>Management and Administrative</w:t>
            </w:r>
          </w:p>
          <w:p w14:paraId="4C373D0D" w14:textId="77777777" w:rsidR="005B6F21" w:rsidRPr="00DD1462" w:rsidRDefault="005B6F21" w:rsidP="005B6F21">
            <w:pPr>
              <w:pStyle w:val="BodyText"/>
              <w:spacing w:before="40" w:after="40"/>
              <w:jc w:val="right"/>
              <w:rPr>
                <w:rFonts w:ascii="Garamond" w:hAnsi="Garamond"/>
                <w:b/>
                <w:color w:val="000080"/>
                <w:sz w:val="23"/>
              </w:rPr>
            </w:pPr>
            <w:r w:rsidRPr="00DD1462">
              <w:rPr>
                <w:rFonts w:ascii="Garamond" w:hAnsi="Garamond"/>
                <w:b/>
                <w:color w:val="000080"/>
                <w:sz w:val="23"/>
              </w:rPr>
              <w:t>(Compliance, Operations)</w:t>
            </w:r>
          </w:p>
        </w:tc>
        <w:tc>
          <w:tcPr>
            <w:tcW w:w="1621" w:type="dxa"/>
            <w:vAlign w:val="bottom"/>
          </w:tcPr>
          <w:p w14:paraId="7E2E02E5"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tcPr>
          <w:p w14:paraId="46320FF7"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vAlign w:val="bottom"/>
          </w:tcPr>
          <w:p w14:paraId="099B4B7A"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gridSpan w:val="2"/>
            <w:vAlign w:val="bottom"/>
          </w:tcPr>
          <w:p w14:paraId="25AB4B82" w14:textId="77777777" w:rsidR="005B6F21" w:rsidRPr="00DD1462" w:rsidRDefault="005B6F21" w:rsidP="005B6F21">
            <w:pPr>
              <w:tabs>
                <w:tab w:val="left" w:pos="10080"/>
              </w:tabs>
              <w:spacing w:before="40" w:after="40"/>
              <w:jc w:val="center"/>
              <w:rPr>
                <w:rFonts w:ascii="Garamond" w:hAnsi="Garamond"/>
                <w:color w:val="000080"/>
                <w:sz w:val="23"/>
              </w:rPr>
            </w:pPr>
          </w:p>
        </w:tc>
      </w:tr>
      <w:tr w:rsidR="005B6F21" w:rsidRPr="00DD1462" w14:paraId="3CCB75DD" w14:textId="77777777" w:rsidTr="005B6F21">
        <w:trPr>
          <w:gridBefore w:val="1"/>
          <w:wBefore w:w="630" w:type="dxa"/>
        </w:trPr>
        <w:tc>
          <w:tcPr>
            <w:tcW w:w="3520" w:type="dxa"/>
            <w:shd w:val="pct20" w:color="000000" w:fill="FFFFFF"/>
          </w:tcPr>
          <w:p w14:paraId="3D3890AA" w14:textId="77777777" w:rsidR="005B6F21" w:rsidRPr="00DD1462" w:rsidRDefault="005B6F21" w:rsidP="005B6F21">
            <w:pPr>
              <w:pStyle w:val="BodyText"/>
              <w:spacing w:before="40" w:after="40"/>
              <w:jc w:val="right"/>
              <w:rPr>
                <w:rFonts w:ascii="Garamond" w:hAnsi="Garamond"/>
                <w:b/>
                <w:color w:val="000080"/>
                <w:sz w:val="23"/>
              </w:rPr>
            </w:pPr>
            <w:r w:rsidRPr="00DD1462">
              <w:rPr>
                <w:rFonts w:ascii="Garamond" w:hAnsi="Garamond"/>
                <w:b/>
                <w:color w:val="000080"/>
                <w:sz w:val="23"/>
              </w:rPr>
              <w:t>Computer professionals</w:t>
            </w:r>
          </w:p>
        </w:tc>
        <w:tc>
          <w:tcPr>
            <w:tcW w:w="1621" w:type="dxa"/>
            <w:shd w:val="pct20" w:color="000000" w:fill="FFFFFF"/>
            <w:vAlign w:val="bottom"/>
          </w:tcPr>
          <w:p w14:paraId="3E129ECD"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shd w:val="pct20" w:color="000000" w:fill="FFFFFF"/>
          </w:tcPr>
          <w:p w14:paraId="6B62FE87"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FCB7C00"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C60E8B0" w14:textId="77777777" w:rsidR="005B6F21" w:rsidRPr="00DD1462" w:rsidRDefault="005B6F21" w:rsidP="005B6F21">
            <w:pPr>
              <w:tabs>
                <w:tab w:val="left" w:pos="10080"/>
              </w:tabs>
              <w:spacing w:before="40" w:after="40"/>
              <w:jc w:val="center"/>
              <w:rPr>
                <w:rFonts w:ascii="Garamond" w:hAnsi="Garamond"/>
                <w:color w:val="000080"/>
                <w:sz w:val="23"/>
              </w:rPr>
            </w:pPr>
          </w:p>
        </w:tc>
      </w:tr>
      <w:tr w:rsidR="005B6F21" w:rsidRPr="00DD1462" w14:paraId="03A40C20" w14:textId="77777777" w:rsidTr="005B6F21">
        <w:trPr>
          <w:gridBefore w:val="1"/>
          <w:wBefore w:w="630" w:type="dxa"/>
        </w:trPr>
        <w:tc>
          <w:tcPr>
            <w:tcW w:w="3520" w:type="dxa"/>
          </w:tcPr>
          <w:p w14:paraId="64757587" w14:textId="77777777" w:rsidR="005B6F21" w:rsidRPr="00DD1462" w:rsidRDefault="005B6F21" w:rsidP="005B6F21">
            <w:pPr>
              <w:pStyle w:val="BodyText"/>
              <w:spacing w:before="40" w:after="40"/>
              <w:jc w:val="right"/>
              <w:rPr>
                <w:rFonts w:ascii="Garamond" w:hAnsi="Garamond"/>
                <w:b/>
                <w:color w:val="000080"/>
                <w:sz w:val="23"/>
              </w:rPr>
            </w:pPr>
            <w:r w:rsidRPr="00DD1462">
              <w:rPr>
                <w:rFonts w:ascii="Garamond" w:hAnsi="Garamond"/>
                <w:b/>
                <w:color w:val="000080"/>
                <w:sz w:val="23"/>
              </w:rPr>
              <w:t>Clerical</w:t>
            </w:r>
          </w:p>
        </w:tc>
        <w:tc>
          <w:tcPr>
            <w:tcW w:w="1621" w:type="dxa"/>
            <w:vAlign w:val="bottom"/>
          </w:tcPr>
          <w:p w14:paraId="092A9882"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tcPr>
          <w:p w14:paraId="42296C3F"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vAlign w:val="bottom"/>
          </w:tcPr>
          <w:p w14:paraId="4A2A8F7E"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gridSpan w:val="2"/>
            <w:vAlign w:val="bottom"/>
          </w:tcPr>
          <w:p w14:paraId="5DCFB01C" w14:textId="77777777" w:rsidR="005B6F21" w:rsidRPr="00DD1462" w:rsidRDefault="005B6F21" w:rsidP="005B6F21">
            <w:pPr>
              <w:tabs>
                <w:tab w:val="left" w:pos="10080"/>
              </w:tabs>
              <w:spacing w:before="40" w:after="40"/>
              <w:jc w:val="center"/>
              <w:rPr>
                <w:rFonts w:ascii="Garamond" w:hAnsi="Garamond"/>
                <w:color w:val="000080"/>
                <w:sz w:val="23"/>
              </w:rPr>
            </w:pPr>
          </w:p>
        </w:tc>
      </w:tr>
      <w:tr w:rsidR="005B6F21" w:rsidRPr="00DD1462" w14:paraId="4B251110" w14:textId="77777777" w:rsidTr="005B6F21">
        <w:trPr>
          <w:gridBefore w:val="1"/>
          <w:wBefore w:w="630" w:type="dxa"/>
        </w:trPr>
        <w:tc>
          <w:tcPr>
            <w:tcW w:w="3520" w:type="dxa"/>
            <w:tcBorders>
              <w:bottom w:val="nil"/>
            </w:tcBorders>
            <w:shd w:val="pct20" w:color="000000" w:fill="FFFFFF"/>
          </w:tcPr>
          <w:p w14:paraId="4771D4F5" w14:textId="77777777" w:rsidR="005B6F21" w:rsidRPr="00DD1462" w:rsidRDefault="005B6F21" w:rsidP="005B6F21">
            <w:pPr>
              <w:pStyle w:val="BodyText"/>
              <w:spacing w:before="40" w:after="40"/>
              <w:jc w:val="right"/>
              <w:rPr>
                <w:rFonts w:ascii="Garamond" w:hAnsi="Garamond"/>
                <w:b/>
                <w:color w:val="000080"/>
                <w:sz w:val="23"/>
              </w:rPr>
            </w:pPr>
            <w:r w:rsidRPr="00DD1462">
              <w:rPr>
                <w:rFonts w:ascii="Garamond" w:hAnsi="Garamond"/>
                <w:b/>
                <w:color w:val="000080"/>
                <w:sz w:val="23"/>
              </w:rPr>
              <w:t xml:space="preserve">Other (Marketing, Client </w:t>
            </w:r>
          </w:p>
          <w:p w14:paraId="750390B8" w14:textId="77777777" w:rsidR="005B6F21" w:rsidRPr="00DD1462" w:rsidRDefault="005B6F21" w:rsidP="005B6F21">
            <w:pPr>
              <w:pStyle w:val="BodyText"/>
              <w:spacing w:before="40" w:after="40"/>
              <w:jc w:val="right"/>
              <w:rPr>
                <w:rFonts w:ascii="Garamond" w:hAnsi="Garamond"/>
                <w:b/>
                <w:color w:val="000080"/>
                <w:sz w:val="23"/>
              </w:rPr>
            </w:pPr>
            <w:r w:rsidRPr="00DD1462">
              <w:rPr>
                <w:rFonts w:ascii="Garamond" w:hAnsi="Garamond"/>
                <w:b/>
                <w:color w:val="000080"/>
                <w:sz w:val="23"/>
              </w:rPr>
              <w:t>Service, Trading)</w:t>
            </w:r>
          </w:p>
        </w:tc>
        <w:tc>
          <w:tcPr>
            <w:tcW w:w="1621" w:type="dxa"/>
            <w:tcBorders>
              <w:bottom w:val="nil"/>
            </w:tcBorders>
            <w:shd w:val="pct20" w:color="000000" w:fill="FFFFFF"/>
            <w:vAlign w:val="bottom"/>
          </w:tcPr>
          <w:p w14:paraId="24D3DB41"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6E8F228E"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042D888B" w14:textId="77777777" w:rsidR="005B6F21" w:rsidRPr="00DD1462" w:rsidRDefault="005B6F21" w:rsidP="005B6F21">
            <w:pPr>
              <w:tabs>
                <w:tab w:val="left" w:pos="10080"/>
              </w:tabs>
              <w:spacing w:before="40" w:after="40"/>
              <w:jc w:val="center"/>
              <w:rPr>
                <w:rFonts w:ascii="Garamond" w:hAnsi="Garamond"/>
                <w:color w:val="000080"/>
                <w:sz w:val="23"/>
              </w:rPr>
            </w:pPr>
          </w:p>
        </w:tc>
        <w:tc>
          <w:tcPr>
            <w:tcW w:w="1621" w:type="dxa"/>
            <w:gridSpan w:val="2"/>
            <w:tcBorders>
              <w:bottom w:val="nil"/>
            </w:tcBorders>
            <w:shd w:val="pct20" w:color="000000" w:fill="FFFFFF"/>
            <w:vAlign w:val="bottom"/>
          </w:tcPr>
          <w:p w14:paraId="61DBDFC9" w14:textId="77777777" w:rsidR="005B6F21" w:rsidRPr="00DD1462" w:rsidRDefault="005B6F21" w:rsidP="005B6F21">
            <w:pPr>
              <w:tabs>
                <w:tab w:val="left" w:pos="10080"/>
              </w:tabs>
              <w:spacing w:before="40" w:after="40"/>
              <w:jc w:val="center"/>
              <w:rPr>
                <w:rFonts w:ascii="Garamond" w:hAnsi="Garamond"/>
                <w:color w:val="000080"/>
                <w:sz w:val="23"/>
              </w:rPr>
            </w:pPr>
          </w:p>
        </w:tc>
      </w:tr>
      <w:tr w:rsidR="005B6F21" w:rsidRPr="00DD1462" w14:paraId="484ECC71" w14:textId="77777777" w:rsidTr="005B6F21">
        <w:trPr>
          <w:gridBefore w:val="1"/>
          <w:wBefore w:w="630" w:type="dxa"/>
        </w:trPr>
        <w:tc>
          <w:tcPr>
            <w:tcW w:w="3520" w:type="dxa"/>
            <w:tcBorders>
              <w:right w:val="single" w:sz="8" w:space="0" w:color="FFFFFF"/>
            </w:tcBorders>
            <w:shd w:val="clear" w:color="auto" w:fill="000080"/>
          </w:tcPr>
          <w:p w14:paraId="680C73FE" w14:textId="77777777" w:rsidR="005B6F21" w:rsidRPr="00DD1462" w:rsidRDefault="005B6F21" w:rsidP="005B6F21">
            <w:pPr>
              <w:pStyle w:val="BodyText"/>
              <w:spacing w:before="40" w:after="40"/>
              <w:jc w:val="right"/>
              <w:rPr>
                <w:rFonts w:ascii="Garamond" w:hAnsi="Garamond"/>
                <w:b/>
                <w:sz w:val="23"/>
              </w:rPr>
            </w:pPr>
            <w:r w:rsidRPr="00DD1462">
              <w:rPr>
                <w:rFonts w:ascii="Garamond" w:hAnsi="Garamond"/>
                <w:b/>
                <w:sz w:val="23"/>
              </w:rPr>
              <w:t>Total</w:t>
            </w:r>
          </w:p>
        </w:tc>
        <w:tc>
          <w:tcPr>
            <w:tcW w:w="1621" w:type="dxa"/>
            <w:tcBorders>
              <w:left w:val="single" w:sz="8" w:space="0" w:color="FFFFFF"/>
              <w:right w:val="single" w:sz="8" w:space="0" w:color="FFFFFF"/>
            </w:tcBorders>
            <w:shd w:val="clear" w:color="auto" w:fill="000080"/>
            <w:vAlign w:val="bottom"/>
          </w:tcPr>
          <w:p w14:paraId="40CAC7AB" w14:textId="77777777" w:rsidR="005B6F21" w:rsidRPr="00DD1462" w:rsidRDefault="005B6F21" w:rsidP="005B6F21">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3E5AB048" w14:textId="77777777" w:rsidR="005B6F21" w:rsidRPr="00DD1462" w:rsidRDefault="005B6F21" w:rsidP="005B6F21">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382986BC" w14:textId="77777777" w:rsidR="005B6F21" w:rsidRPr="00DD1462" w:rsidRDefault="005B6F21" w:rsidP="005B6F21">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2C22A633" w14:textId="77777777" w:rsidR="005B6F21" w:rsidRPr="00DD1462" w:rsidRDefault="005B6F21" w:rsidP="005B6F21">
            <w:pPr>
              <w:tabs>
                <w:tab w:val="left" w:pos="10080"/>
              </w:tabs>
              <w:spacing w:before="40" w:after="40"/>
              <w:jc w:val="center"/>
              <w:rPr>
                <w:rFonts w:ascii="Garamond" w:hAnsi="Garamond"/>
                <w:color w:val="FFFFFF"/>
                <w:sz w:val="23"/>
              </w:rPr>
            </w:pPr>
          </w:p>
        </w:tc>
      </w:tr>
    </w:tbl>
    <w:p w14:paraId="1205E3B2" w14:textId="77777777" w:rsidR="00585C14" w:rsidRPr="00DD1462" w:rsidRDefault="00585C14" w:rsidP="001A263F">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585C14" w:rsidRPr="00DD1462" w14:paraId="6E43D0CE" w14:textId="77777777">
        <w:tc>
          <w:tcPr>
            <w:tcW w:w="630" w:type="dxa"/>
            <w:tcBorders>
              <w:right w:val="single" w:sz="8" w:space="0" w:color="000080"/>
            </w:tcBorders>
            <w:shd w:val="clear" w:color="000000" w:fill="FFFFFF"/>
            <w:vAlign w:val="bottom"/>
          </w:tcPr>
          <w:p w14:paraId="06FCD29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2C26F9A4" w14:textId="5AD64882"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Please provide biographical information on all key members of the proposed product’s asset </w:t>
            </w:r>
            <w:r w:rsidR="00961276">
              <w:rPr>
                <w:rFonts w:ascii="Garamond" w:hAnsi="Garamond"/>
                <w:color w:val="000080"/>
                <w:sz w:val="23"/>
              </w:rPr>
              <w:t>management</w:t>
            </w:r>
            <w:r w:rsidRPr="00DD1462">
              <w:rPr>
                <w:rFonts w:ascii="Garamond" w:hAnsi="Garamond"/>
                <w:color w:val="000080"/>
                <w:sz w:val="23"/>
              </w:rPr>
              <w:t xml:space="preserve"> team, including years of experience with this asset class &amp; years with the firm.</w:t>
            </w:r>
          </w:p>
        </w:tc>
      </w:tr>
      <w:tr w:rsidR="00585C14" w:rsidRPr="00DD1462" w14:paraId="218A7FEA" w14:textId="77777777">
        <w:tc>
          <w:tcPr>
            <w:tcW w:w="630" w:type="dxa"/>
            <w:tcBorders>
              <w:right w:val="single" w:sz="8" w:space="0" w:color="000080"/>
            </w:tcBorders>
            <w:vAlign w:val="bottom"/>
          </w:tcPr>
          <w:p w14:paraId="3AAE72E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63" w:name="VIIBiographicalInformation" w:colFirst="1" w:colLast="1"/>
          </w:p>
        </w:tc>
        <w:tc>
          <w:tcPr>
            <w:tcW w:w="9990" w:type="dxa"/>
            <w:tcBorders>
              <w:left w:val="single" w:sz="8" w:space="0" w:color="000080"/>
            </w:tcBorders>
            <w:shd w:val="pct20" w:color="auto" w:fill="auto"/>
            <w:vAlign w:val="bottom"/>
          </w:tcPr>
          <w:p w14:paraId="517C1DA7" w14:textId="77777777" w:rsidR="00585C14" w:rsidRPr="00DD1462" w:rsidRDefault="00585C14" w:rsidP="001A263F">
            <w:pPr>
              <w:spacing w:before="40" w:after="40"/>
              <w:jc w:val="both"/>
              <w:rPr>
                <w:rFonts w:ascii="Garamond" w:hAnsi="Garamond"/>
                <w:color w:val="000080"/>
                <w:sz w:val="23"/>
              </w:rPr>
            </w:pPr>
          </w:p>
        </w:tc>
      </w:tr>
      <w:bookmarkEnd w:id="263"/>
      <w:tr w:rsidR="00585C14" w:rsidRPr="00DD1462" w14:paraId="089687C5" w14:textId="77777777">
        <w:tc>
          <w:tcPr>
            <w:tcW w:w="630" w:type="dxa"/>
            <w:tcBorders>
              <w:right w:val="single" w:sz="8" w:space="0" w:color="000080"/>
            </w:tcBorders>
            <w:vAlign w:val="bottom"/>
          </w:tcPr>
          <w:p w14:paraId="5959EB3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69A20B4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In the last 3 years, how many professional employees have left the firm for any reason?</w:t>
            </w:r>
          </w:p>
        </w:tc>
      </w:tr>
      <w:tr w:rsidR="00585C14" w:rsidRPr="00DD1462" w14:paraId="11D76420" w14:textId="77777777">
        <w:tc>
          <w:tcPr>
            <w:tcW w:w="630" w:type="dxa"/>
            <w:tcBorders>
              <w:right w:val="single" w:sz="8" w:space="0" w:color="000080"/>
            </w:tcBorders>
            <w:vAlign w:val="bottom"/>
          </w:tcPr>
          <w:p w14:paraId="11E34B2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64" w:name="VIILeftTheFirm" w:colFirst="1" w:colLast="1"/>
          </w:p>
        </w:tc>
        <w:tc>
          <w:tcPr>
            <w:tcW w:w="9990" w:type="dxa"/>
            <w:tcBorders>
              <w:left w:val="single" w:sz="8" w:space="0" w:color="000080"/>
            </w:tcBorders>
            <w:shd w:val="pct20" w:color="auto" w:fill="auto"/>
            <w:vAlign w:val="bottom"/>
          </w:tcPr>
          <w:p w14:paraId="57C73F61" w14:textId="77777777" w:rsidR="00585C14" w:rsidRPr="00DD1462" w:rsidRDefault="00585C14" w:rsidP="001A263F">
            <w:pPr>
              <w:spacing w:before="40" w:after="40"/>
              <w:jc w:val="both"/>
              <w:rPr>
                <w:rFonts w:ascii="Garamond" w:hAnsi="Garamond"/>
                <w:color w:val="000080"/>
                <w:sz w:val="23"/>
              </w:rPr>
            </w:pPr>
          </w:p>
        </w:tc>
      </w:tr>
      <w:bookmarkEnd w:id="264"/>
      <w:tr w:rsidR="00585C14" w:rsidRPr="00DD1462" w14:paraId="3B26DB4D" w14:textId="77777777">
        <w:tc>
          <w:tcPr>
            <w:tcW w:w="630" w:type="dxa"/>
            <w:tcBorders>
              <w:right w:val="single" w:sz="8" w:space="0" w:color="000080"/>
            </w:tcBorders>
            <w:vAlign w:val="bottom"/>
          </w:tcPr>
          <w:p w14:paraId="0F28EB1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2FCF34BC"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qualifications are typical of the PMs</w:t>
            </w:r>
            <w:r w:rsidR="008D3B2E">
              <w:rPr>
                <w:rFonts w:ascii="Garamond" w:hAnsi="Garamond"/>
                <w:color w:val="000080"/>
                <w:sz w:val="23"/>
              </w:rPr>
              <w:t>?  I</w:t>
            </w:r>
            <w:r w:rsidRPr="00DD1462">
              <w:rPr>
                <w:rFonts w:ascii="Garamond" w:hAnsi="Garamond"/>
                <w:color w:val="000080"/>
                <w:sz w:val="23"/>
              </w:rPr>
              <w:t>nclude y</w:t>
            </w:r>
            <w:r w:rsidR="008D3B2E">
              <w:rPr>
                <w:rFonts w:ascii="Garamond" w:hAnsi="Garamond"/>
                <w:color w:val="000080"/>
                <w:sz w:val="23"/>
              </w:rPr>
              <w:t>ea</w:t>
            </w:r>
            <w:r w:rsidRPr="00DD1462">
              <w:rPr>
                <w:rFonts w:ascii="Garamond" w:hAnsi="Garamond"/>
                <w:color w:val="000080"/>
                <w:sz w:val="23"/>
              </w:rPr>
              <w:t xml:space="preserve">rs </w:t>
            </w:r>
            <w:r w:rsidR="008D3B2E">
              <w:rPr>
                <w:rFonts w:ascii="Garamond" w:hAnsi="Garamond"/>
                <w:color w:val="000080"/>
                <w:sz w:val="23"/>
              </w:rPr>
              <w:t xml:space="preserve">with the </w:t>
            </w:r>
            <w:r w:rsidRPr="00DD1462">
              <w:rPr>
                <w:rFonts w:ascii="Garamond" w:hAnsi="Garamond"/>
                <w:color w:val="000080"/>
                <w:sz w:val="23"/>
              </w:rPr>
              <w:t xml:space="preserve">firm, </w:t>
            </w:r>
            <w:r w:rsidR="008D3B2E">
              <w:rPr>
                <w:rFonts w:ascii="Garamond" w:hAnsi="Garamond"/>
                <w:color w:val="000080"/>
                <w:sz w:val="23"/>
              </w:rPr>
              <w:t>assets</w:t>
            </w:r>
            <w:r w:rsidRPr="00DD1462">
              <w:rPr>
                <w:rFonts w:ascii="Garamond" w:hAnsi="Garamond"/>
                <w:color w:val="000080"/>
                <w:sz w:val="23"/>
              </w:rPr>
              <w:t xml:space="preserve"> under </w:t>
            </w:r>
            <w:r w:rsidR="008D3B2E">
              <w:rPr>
                <w:rFonts w:ascii="Garamond" w:hAnsi="Garamond"/>
                <w:color w:val="000080"/>
                <w:sz w:val="23"/>
              </w:rPr>
              <w:t>management and number</w:t>
            </w:r>
            <w:r w:rsidRPr="00DD1462">
              <w:rPr>
                <w:rFonts w:ascii="Garamond" w:hAnsi="Garamond"/>
                <w:color w:val="000080"/>
                <w:sz w:val="23"/>
              </w:rPr>
              <w:t xml:space="preserve"> of accounts.</w:t>
            </w:r>
          </w:p>
        </w:tc>
      </w:tr>
      <w:tr w:rsidR="00585C14" w:rsidRPr="00DD1462" w14:paraId="76AE1E22" w14:textId="77777777">
        <w:tc>
          <w:tcPr>
            <w:tcW w:w="630" w:type="dxa"/>
            <w:tcBorders>
              <w:right w:val="single" w:sz="8" w:space="0" w:color="000080"/>
            </w:tcBorders>
            <w:vAlign w:val="bottom"/>
          </w:tcPr>
          <w:p w14:paraId="5CB7EBFE" w14:textId="77777777" w:rsidR="00585C14" w:rsidRPr="00DD1462" w:rsidRDefault="00585C14" w:rsidP="001A263F">
            <w:pPr>
              <w:spacing w:before="40" w:after="40"/>
              <w:ind w:left="-108" w:right="-108"/>
              <w:jc w:val="center"/>
              <w:rPr>
                <w:rFonts w:ascii="Garamond" w:hAnsi="Garamond"/>
                <w:color w:val="000080"/>
                <w:sz w:val="23"/>
              </w:rPr>
            </w:pPr>
            <w:bookmarkStart w:id="265" w:name="VIIPMQualifications" w:colFirst="1" w:colLast="1"/>
          </w:p>
        </w:tc>
        <w:tc>
          <w:tcPr>
            <w:tcW w:w="9990" w:type="dxa"/>
            <w:tcBorders>
              <w:left w:val="single" w:sz="8" w:space="0" w:color="000080"/>
            </w:tcBorders>
            <w:shd w:val="pct20" w:color="000000" w:fill="FFFFFF"/>
            <w:vAlign w:val="bottom"/>
          </w:tcPr>
          <w:p w14:paraId="16E55301"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5"/>
      <w:tr w:rsidR="00585C14" w:rsidRPr="00DD1462" w14:paraId="670196F3" w14:textId="77777777">
        <w:tc>
          <w:tcPr>
            <w:tcW w:w="630" w:type="dxa"/>
            <w:tcBorders>
              <w:right w:val="single" w:sz="8" w:space="0" w:color="000080"/>
            </w:tcBorders>
            <w:vAlign w:val="bottom"/>
          </w:tcPr>
          <w:p w14:paraId="10C6F73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3C06AC0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portfolio managers.</w:t>
            </w:r>
          </w:p>
        </w:tc>
      </w:tr>
      <w:tr w:rsidR="00585C14" w:rsidRPr="00DD1462" w14:paraId="6A852100" w14:textId="77777777">
        <w:tc>
          <w:tcPr>
            <w:tcW w:w="630" w:type="dxa"/>
            <w:tcBorders>
              <w:right w:val="single" w:sz="8" w:space="0" w:color="000080"/>
            </w:tcBorders>
            <w:vAlign w:val="bottom"/>
          </w:tcPr>
          <w:p w14:paraId="4308DA65" w14:textId="77777777" w:rsidR="00585C14" w:rsidRPr="00DD1462" w:rsidRDefault="00585C14" w:rsidP="001A263F">
            <w:pPr>
              <w:spacing w:before="40" w:after="40"/>
              <w:ind w:left="-108" w:right="-108"/>
              <w:jc w:val="center"/>
              <w:rPr>
                <w:rFonts w:ascii="Garamond" w:hAnsi="Garamond"/>
                <w:color w:val="000080"/>
                <w:sz w:val="23"/>
              </w:rPr>
            </w:pPr>
            <w:bookmarkStart w:id="266" w:name="VIIPMCompensation" w:colFirst="1" w:colLast="1"/>
          </w:p>
        </w:tc>
        <w:tc>
          <w:tcPr>
            <w:tcW w:w="9990" w:type="dxa"/>
            <w:tcBorders>
              <w:left w:val="single" w:sz="8" w:space="0" w:color="000080"/>
            </w:tcBorders>
            <w:shd w:val="pct20" w:color="000000" w:fill="FFFFFF"/>
            <w:vAlign w:val="bottom"/>
          </w:tcPr>
          <w:p w14:paraId="45AF20AB"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6"/>
      <w:tr w:rsidR="00585C14" w:rsidRPr="00DD1462" w14:paraId="0AD66078" w14:textId="77777777">
        <w:tc>
          <w:tcPr>
            <w:tcW w:w="630" w:type="dxa"/>
            <w:tcBorders>
              <w:right w:val="single" w:sz="8" w:space="0" w:color="000080"/>
            </w:tcBorders>
            <w:vAlign w:val="bottom"/>
          </w:tcPr>
          <w:p w14:paraId="104FF7E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vAlign w:val="bottom"/>
          </w:tcPr>
          <w:p w14:paraId="66E56EB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research analysts.</w:t>
            </w:r>
          </w:p>
        </w:tc>
      </w:tr>
      <w:tr w:rsidR="00585C14" w:rsidRPr="00DD1462" w14:paraId="6E56FFC9" w14:textId="77777777">
        <w:tc>
          <w:tcPr>
            <w:tcW w:w="630" w:type="dxa"/>
            <w:tcBorders>
              <w:right w:val="single" w:sz="8" w:space="0" w:color="000080"/>
            </w:tcBorders>
            <w:vAlign w:val="bottom"/>
          </w:tcPr>
          <w:p w14:paraId="5D3F8F38" w14:textId="77777777" w:rsidR="00585C14" w:rsidRPr="00DD1462" w:rsidRDefault="00585C14" w:rsidP="001A263F">
            <w:pPr>
              <w:spacing w:before="40" w:after="40"/>
              <w:ind w:left="-108" w:right="-108"/>
              <w:jc w:val="center"/>
              <w:rPr>
                <w:rFonts w:ascii="Garamond" w:hAnsi="Garamond"/>
                <w:color w:val="000080"/>
                <w:sz w:val="23"/>
              </w:rPr>
            </w:pPr>
            <w:bookmarkStart w:id="267" w:name="VIIAnalystCompensation" w:colFirst="1" w:colLast="1"/>
          </w:p>
        </w:tc>
        <w:tc>
          <w:tcPr>
            <w:tcW w:w="9990" w:type="dxa"/>
            <w:tcBorders>
              <w:left w:val="single" w:sz="8" w:space="0" w:color="000080"/>
            </w:tcBorders>
            <w:shd w:val="pct20" w:color="000000" w:fill="FFFFFF"/>
            <w:vAlign w:val="bottom"/>
          </w:tcPr>
          <w:p w14:paraId="6A6636F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7"/>
    </w:tbl>
    <w:p w14:paraId="1A9FB75C" w14:textId="77777777" w:rsidR="00FF3B8A" w:rsidRPr="00DD1462" w:rsidRDefault="00FF3B8A" w:rsidP="001A263F">
      <w:pPr>
        <w:rPr>
          <w:rFonts w:ascii="Garamond" w:hAnsi="Garamond"/>
          <w:color w:val="000080"/>
        </w:rPr>
      </w:pPr>
    </w:p>
    <w:p w14:paraId="7C4A0947" w14:textId="77777777" w:rsidR="00FF3B8A" w:rsidRPr="00DD1462" w:rsidRDefault="00FF3B8A" w:rsidP="001A263F">
      <w:pPr>
        <w:pStyle w:val="Heading1"/>
        <w:tabs>
          <w:tab w:val="clear" w:pos="720"/>
        </w:tabs>
        <w:spacing w:before="40" w:after="40"/>
        <w:rPr>
          <w:rFonts w:ascii="Garamond" w:hAnsi="Garamond"/>
          <w:b/>
          <w:color w:val="000080"/>
          <w:sz w:val="28"/>
        </w:rPr>
      </w:pPr>
      <w:r w:rsidRPr="00DD1462">
        <w:rPr>
          <w:rFonts w:ascii="Garamond" w:hAnsi="Garamond"/>
          <w:color w:val="000080"/>
        </w:rPr>
        <w:br w:type="page"/>
      </w:r>
      <w:r w:rsidRPr="00DD1462">
        <w:rPr>
          <w:rFonts w:ascii="Garamond" w:hAnsi="Garamond"/>
          <w:b/>
          <w:color w:val="000080"/>
          <w:sz w:val="28"/>
        </w:rPr>
        <w:t>Client Service</w:t>
      </w:r>
    </w:p>
    <w:p w14:paraId="3F52E639" w14:textId="77777777" w:rsidR="00FF3B8A" w:rsidRPr="00DD1462" w:rsidRDefault="00FF3B8A" w:rsidP="001A263F"/>
    <w:p w14:paraId="6A56F53E" w14:textId="77777777" w:rsidR="00FF3B8A" w:rsidRPr="00DD1462" w:rsidRDefault="00FF3B8A" w:rsidP="001A263F"/>
    <w:tbl>
      <w:tblPr>
        <w:tblW w:w="0" w:type="auto"/>
        <w:tblInd w:w="-72" w:type="dxa"/>
        <w:tblLayout w:type="fixed"/>
        <w:tblLook w:val="0000" w:firstRow="0" w:lastRow="0" w:firstColumn="0" w:lastColumn="0" w:noHBand="0" w:noVBand="0"/>
      </w:tblPr>
      <w:tblGrid>
        <w:gridCol w:w="630"/>
        <w:gridCol w:w="9990"/>
      </w:tblGrid>
      <w:tr w:rsidR="00FF3B8A" w:rsidRPr="00DD1462" w14:paraId="477C9FA2" w14:textId="77777777">
        <w:tc>
          <w:tcPr>
            <w:tcW w:w="630" w:type="dxa"/>
            <w:tcBorders>
              <w:right w:val="single" w:sz="8" w:space="0" w:color="000080"/>
            </w:tcBorders>
            <w:shd w:val="clear" w:color="000000" w:fill="FFFFFF"/>
            <w:vAlign w:val="bottom"/>
          </w:tcPr>
          <w:p w14:paraId="250B31E1"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tcBorders>
              <w:left w:val="single" w:sz="8" w:space="0" w:color="000080"/>
            </w:tcBorders>
            <w:shd w:val="clear" w:color="000000" w:fill="FFFFFF"/>
            <w:vAlign w:val="bottom"/>
          </w:tcPr>
          <w:p w14:paraId="39853CDC"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Who would be the individual providing service for this client? Please provide a brief bio</w:t>
            </w:r>
            <w:r w:rsidR="0061736B" w:rsidRPr="00DD1462">
              <w:rPr>
                <w:rFonts w:ascii="Garamond" w:hAnsi="Garamond"/>
                <w:color w:val="000080"/>
                <w:sz w:val="23"/>
              </w:rPr>
              <w:t xml:space="preserve"> and description of responsibilities</w:t>
            </w:r>
            <w:r w:rsidRPr="00DD1462">
              <w:rPr>
                <w:rFonts w:ascii="Garamond" w:hAnsi="Garamond"/>
                <w:color w:val="000080"/>
                <w:sz w:val="23"/>
              </w:rPr>
              <w:t xml:space="preserve"> for this individual.</w:t>
            </w:r>
          </w:p>
        </w:tc>
      </w:tr>
      <w:tr w:rsidR="00FF3B8A" w:rsidRPr="00DD1462" w14:paraId="15097D7B" w14:textId="77777777">
        <w:tc>
          <w:tcPr>
            <w:tcW w:w="630" w:type="dxa"/>
            <w:tcBorders>
              <w:right w:val="single" w:sz="8" w:space="0" w:color="000080"/>
            </w:tcBorders>
            <w:vAlign w:val="bottom"/>
          </w:tcPr>
          <w:p w14:paraId="1304F048"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3F82B93F" w14:textId="77777777" w:rsidR="00FF3B8A" w:rsidRPr="00DD1462" w:rsidRDefault="00FF3B8A" w:rsidP="001A263F">
            <w:pPr>
              <w:spacing w:before="40" w:after="40"/>
              <w:jc w:val="both"/>
              <w:rPr>
                <w:rFonts w:ascii="Garamond" w:hAnsi="Garamond"/>
                <w:color w:val="000080"/>
                <w:sz w:val="23"/>
              </w:rPr>
            </w:pPr>
          </w:p>
        </w:tc>
      </w:tr>
      <w:tr w:rsidR="00FF3B8A" w:rsidRPr="00DD1462" w14:paraId="4682A426" w14:textId="77777777">
        <w:tc>
          <w:tcPr>
            <w:tcW w:w="630" w:type="dxa"/>
            <w:tcBorders>
              <w:right w:val="single" w:sz="8" w:space="0" w:color="000080"/>
            </w:tcBorders>
            <w:vAlign w:val="bottom"/>
          </w:tcPr>
          <w:p w14:paraId="281F9820"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tcBorders>
            <w:vAlign w:val="bottom"/>
          </w:tcPr>
          <w:p w14:paraId="5F1BBF31"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What information about investments made in the submitted product is available to institutional clients in this strategy? How regular/up-to-date is this information, and how detailed?</w:t>
            </w:r>
          </w:p>
        </w:tc>
      </w:tr>
      <w:tr w:rsidR="00FF3B8A" w:rsidRPr="00DD1462" w14:paraId="18BB1CC7" w14:textId="77777777">
        <w:tc>
          <w:tcPr>
            <w:tcW w:w="630" w:type="dxa"/>
            <w:tcBorders>
              <w:right w:val="single" w:sz="8" w:space="0" w:color="000080"/>
            </w:tcBorders>
            <w:vAlign w:val="bottom"/>
          </w:tcPr>
          <w:p w14:paraId="1CE02E7B"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5F63F501" w14:textId="77777777" w:rsidR="00FF3B8A" w:rsidRPr="00DD1462" w:rsidRDefault="00FF3B8A" w:rsidP="001A263F">
            <w:pPr>
              <w:spacing w:before="40" w:after="40"/>
              <w:jc w:val="both"/>
              <w:rPr>
                <w:rFonts w:ascii="Garamond" w:hAnsi="Garamond"/>
                <w:color w:val="000080"/>
                <w:sz w:val="23"/>
              </w:rPr>
            </w:pPr>
          </w:p>
        </w:tc>
      </w:tr>
      <w:tr w:rsidR="00FF3B8A" w:rsidRPr="00DD1462" w14:paraId="16542C3D" w14:textId="77777777">
        <w:tc>
          <w:tcPr>
            <w:tcW w:w="630" w:type="dxa"/>
            <w:tcBorders>
              <w:right w:val="single" w:sz="8" w:space="0" w:color="000080"/>
            </w:tcBorders>
            <w:vAlign w:val="bottom"/>
          </w:tcPr>
          <w:p w14:paraId="5D4BC9F8"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3F901A77"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Does your firm offer an online portal for accessing information about this product?</w:t>
            </w:r>
          </w:p>
        </w:tc>
      </w:tr>
      <w:tr w:rsidR="00FF3B8A" w:rsidRPr="00DD1462" w14:paraId="04E89F2B" w14:textId="77777777">
        <w:tc>
          <w:tcPr>
            <w:tcW w:w="630" w:type="dxa"/>
            <w:tcBorders>
              <w:right w:val="single" w:sz="8" w:space="0" w:color="000080"/>
            </w:tcBorders>
            <w:vAlign w:val="bottom"/>
          </w:tcPr>
          <w:p w14:paraId="3631CDF1"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2FB66FB7" w14:textId="77777777" w:rsidR="00FF3B8A" w:rsidRPr="00DD1462" w:rsidRDefault="00FF3B8A" w:rsidP="001A263F">
            <w:pPr>
              <w:spacing w:before="40" w:after="40"/>
              <w:jc w:val="both"/>
              <w:rPr>
                <w:rFonts w:ascii="Garamond" w:hAnsi="Garamond"/>
                <w:color w:val="000080"/>
                <w:sz w:val="23"/>
              </w:rPr>
            </w:pPr>
          </w:p>
        </w:tc>
      </w:tr>
      <w:tr w:rsidR="00FF3B8A" w:rsidRPr="00DD1462" w14:paraId="5E56BA17" w14:textId="77777777">
        <w:tc>
          <w:tcPr>
            <w:tcW w:w="630" w:type="dxa"/>
            <w:tcBorders>
              <w:right w:val="single" w:sz="8" w:space="0" w:color="000080"/>
            </w:tcBorders>
            <w:vAlign w:val="bottom"/>
          </w:tcPr>
          <w:p w14:paraId="6B2EE65F"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0148BBBC"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How often does your firm create attribution reports for the portfolio (either on a perfunctory basis, or as solicited by clients).</w:t>
            </w:r>
          </w:p>
        </w:tc>
      </w:tr>
      <w:tr w:rsidR="00FF3B8A" w:rsidRPr="00DD1462" w14:paraId="280D49B8" w14:textId="77777777">
        <w:tc>
          <w:tcPr>
            <w:tcW w:w="630" w:type="dxa"/>
            <w:tcBorders>
              <w:right w:val="single" w:sz="8" w:space="0" w:color="000080"/>
            </w:tcBorders>
            <w:vAlign w:val="bottom"/>
          </w:tcPr>
          <w:p w14:paraId="402DF74C" w14:textId="77777777" w:rsidR="00FF3B8A" w:rsidRPr="00DD1462" w:rsidRDefault="00FF3B8A" w:rsidP="001A263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3E74F5FA" w14:textId="77777777" w:rsidR="00FF3B8A" w:rsidRPr="00DD1462" w:rsidRDefault="00FF3B8A" w:rsidP="001A263F">
            <w:pPr>
              <w:tabs>
                <w:tab w:val="left" w:pos="10080"/>
              </w:tabs>
              <w:spacing w:before="40" w:after="40"/>
              <w:ind w:right="2232"/>
              <w:jc w:val="both"/>
              <w:rPr>
                <w:rFonts w:ascii="Garamond" w:hAnsi="Garamond"/>
                <w:color w:val="000080"/>
                <w:sz w:val="23"/>
              </w:rPr>
            </w:pPr>
          </w:p>
        </w:tc>
      </w:tr>
      <w:tr w:rsidR="00FF3B8A" w:rsidRPr="00DD1462" w14:paraId="62EDA668" w14:textId="77777777">
        <w:tc>
          <w:tcPr>
            <w:tcW w:w="630" w:type="dxa"/>
            <w:tcBorders>
              <w:right w:val="single" w:sz="8" w:space="0" w:color="000080"/>
            </w:tcBorders>
            <w:vAlign w:val="bottom"/>
          </w:tcPr>
          <w:p w14:paraId="20D1DFC7"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2E829728" w14:textId="77777777" w:rsidR="00FF3B8A" w:rsidRPr="00DD1462" w:rsidRDefault="0061736B" w:rsidP="001A263F">
            <w:pPr>
              <w:spacing w:before="40" w:after="40"/>
              <w:jc w:val="both"/>
              <w:rPr>
                <w:rFonts w:ascii="Garamond" w:hAnsi="Garamond"/>
                <w:color w:val="000080"/>
                <w:sz w:val="23"/>
              </w:rPr>
            </w:pPr>
            <w:r w:rsidRPr="00DD1462">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FF3B8A" w:rsidRPr="00DD1462" w14:paraId="09AEC161" w14:textId="77777777">
        <w:tc>
          <w:tcPr>
            <w:tcW w:w="630" w:type="dxa"/>
            <w:tcBorders>
              <w:right w:val="single" w:sz="8" w:space="0" w:color="000080"/>
            </w:tcBorders>
            <w:vAlign w:val="bottom"/>
          </w:tcPr>
          <w:p w14:paraId="5215CB8E" w14:textId="77777777" w:rsidR="00FF3B8A" w:rsidRPr="00DD1462" w:rsidRDefault="00FF3B8A" w:rsidP="001A263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292EF661" w14:textId="77777777" w:rsidR="00FF3B8A" w:rsidRPr="00DD1462" w:rsidRDefault="00FF3B8A" w:rsidP="001A263F">
            <w:pPr>
              <w:tabs>
                <w:tab w:val="left" w:pos="10080"/>
              </w:tabs>
              <w:spacing w:before="40" w:after="40"/>
              <w:ind w:right="2232"/>
              <w:jc w:val="both"/>
              <w:rPr>
                <w:rFonts w:ascii="Garamond" w:hAnsi="Garamond"/>
                <w:color w:val="000080"/>
                <w:sz w:val="23"/>
              </w:rPr>
            </w:pPr>
          </w:p>
        </w:tc>
      </w:tr>
    </w:tbl>
    <w:p w14:paraId="103D6D6C" w14:textId="77777777" w:rsidR="00585C14" w:rsidRPr="00DD1462" w:rsidRDefault="00585C14" w:rsidP="001A263F">
      <w:pPr>
        <w:rPr>
          <w:rFonts w:ascii="Garamond" w:hAnsi="Garamond"/>
          <w:color w:val="000080"/>
        </w:rPr>
      </w:pPr>
      <w:r w:rsidRPr="00DD1462">
        <w:rPr>
          <w:rFonts w:ascii="Garamond" w:hAnsi="Garamond"/>
          <w:color w:val="000080"/>
        </w:rPr>
        <w:br w:type="page"/>
      </w:r>
    </w:p>
    <w:p w14:paraId="1F9B9124"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t>Performance</w:t>
      </w:r>
    </w:p>
    <w:p w14:paraId="2E1BE1CE" w14:textId="77777777" w:rsidR="00585C14" w:rsidRPr="00DD1462" w:rsidRDefault="00585C14" w:rsidP="001A263F">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321CA9" w:rsidRPr="00DD1462" w14:paraId="7D1FA37A" w14:textId="77777777">
        <w:tc>
          <w:tcPr>
            <w:tcW w:w="630" w:type="dxa"/>
            <w:tcBorders>
              <w:right w:val="nil"/>
            </w:tcBorders>
            <w:vAlign w:val="bottom"/>
          </w:tcPr>
          <w:p w14:paraId="7EB25980"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1B207026"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467B23F7"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1C712C37" w14:textId="77777777">
        <w:tc>
          <w:tcPr>
            <w:tcW w:w="630" w:type="dxa"/>
            <w:tcBorders>
              <w:right w:val="nil"/>
            </w:tcBorders>
            <w:vAlign w:val="bottom"/>
          </w:tcPr>
          <w:p w14:paraId="41CF7CFA"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4FFA4DD3"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0886AAC"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044FC62C" w14:textId="77777777">
        <w:tc>
          <w:tcPr>
            <w:tcW w:w="630" w:type="dxa"/>
            <w:tcBorders>
              <w:right w:val="nil"/>
            </w:tcBorders>
            <w:vAlign w:val="bottom"/>
          </w:tcPr>
          <w:p w14:paraId="3CBA0AC1"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483B609C"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28F619FD"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bl>
    <w:p w14:paraId="03722F80" w14:textId="77777777" w:rsidR="00321CA9" w:rsidRPr="00DD1462" w:rsidRDefault="00321CA9" w:rsidP="001A263F">
      <w:pPr>
        <w:tabs>
          <w:tab w:val="left" w:pos="360"/>
        </w:tabs>
        <w:jc w:val="both"/>
        <w:rPr>
          <w:rFonts w:ascii="Garamond" w:hAnsi="Garamond"/>
          <w:b/>
          <w:color w:val="333399"/>
          <w:sz w:val="24"/>
          <w:u w:val="single"/>
        </w:rPr>
      </w:pPr>
    </w:p>
    <w:p w14:paraId="4E94E6BD" w14:textId="77777777" w:rsidR="00321CA9" w:rsidRPr="00DD1462" w:rsidRDefault="00321CA9" w:rsidP="001A263F">
      <w:pPr>
        <w:tabs>
          <w:tab w:val="left" w:pos="360"/>
        </w:tabs>
        <w:jc w:val="both"/>
        <w:rPr>
          <w:rFonts w:ascii="Garamond" w:hAnsi="Garamond"/>
          <w:b/>
          <w:color w:val="333399"/>
          <w:sz w:val="24"/>
          <w:u w:val="single"/>
        </w:rPr>
      </w:pPr>
    </w:p>
    <w:p w14:paraId="4164C510" w14:textId="296BB98F" w:rsidR="00585C14" w:rsidRPr="00DD1462" w:rsidRDefault="00585C14" w:rsidP="001A263F">
      <w:pPr>
        <w:tabs>
          <w:tab w:val="left" w:pos="360"/>
        </w:tabs>
        <w:jc w:val="both"/>
        <w:rPr>
          <w:rFonts w:ascii="Garamond" w:hAnsi="Garamond"/>
          <w:b/>
          <w:color w:val="333399"/>
          <w:sz w:val="24"/>
          <w:u w:val="single"/>
        </w:rPr>
      </w:pPr>
      <w:r w:rsidRPr="00DD1462">
        <w:rPr>
          <w:rFonts w:ascii="Garamond" w:hAnsi="Garamond"/>
          <w:b/>
          <w:color w:val="333399"/>
          <w:sz w:val="24"/>
          <w:u w:val="single"/>
        </w:rPr>
        <w:t>Performance – as of</w:t>
      </w:r>
      <w:r w:rsidR="007A22F4" w:rsidRPr="00DD1462">
        <w:rPr>
          <w:rFonts w:ascii="Garamond" w:hAnsi="Garamond"/>
          <w:b/>
          <w:color w:val="333399"/>
          <w:sz w:val="24"/>
          <w:u w:val="single"/>
        </w:rPr>
        <w:t xml:space="preserve"> </w:t>
      </w:r>
      <w:r w:rsidR="00B6241E">
        <w:rPr>
          <w:rFonts w:ascii="Garamond" w:hAnsi="Garamond"/>
          <w:b/>
          <w:color w:val="333399"/>
          <w:sz w:val="24"/>
          <w:u w:val="single"/>
        </w:rPr>
        <w:t>2</w:t>
      </w:r>
      <w:r w:rsidR="00DB0EBE" w:rsidRPr="00DD1462">
        <w:rPr>
          <w:rFonts w:ascii="Garamond" w:hAnsi="Garamond"/>
          <w:b/>
          <w:color w:val="333399"/>
          <w:sz w:val="24"/>
          <w:u w:val="single"/>
        </w:rPr>
        <w:t>Q</w:t>
      </w:r>
      <w:r w:rsidR="00DD1430">
        <w:rPr>
          <w:rFonts w:ascii="Garamond" w:hAnsi="Garamond"/>
          <w:b/>
          <w:color w:val="333399"/>
          <w:sz w:val="24"/>
          <w:u w:val="single"/>
        </w:rPr>
        <w:t>2</w:t>
      </w:r>
      <w:r w:rsidR="008C4A47">
        <w:rPr>
          <w:rFonts w:ascii="Garamond" w:hAnsi="Garamond"/>
          <w:b/>
          <w:color w:val="333399"/>
          <w:sz w:val="24"/>
          <w:u w:val="single"/>
        </w:rPr>
        <w:t>2</w:t>
      </w:r>
    </w:p>
    <w:p w14:paraId="51E8DFF0" w14:textId="77777777" w:rsidR="00585C14" w:rsidRPr="00DD1462" w:rsidRDefault="00585C14" w:rsidP="001A263F">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585C14" w:rsidRPr="00DD1462" w14:paraId="4130B04D" w14:textId="77777777">
        <w:tc>
          <w:tcPr>
            <w:tcW w:w="4050" w:type="dxa"/>
            <w:shd w:val="pct20" w:color="000000" w:fill="FFFFFF"/>
            <w:vAlign w:val="bottom"/>
          </w:tcPr>
          <w:p w14:paraId="6DE3CDF4" w14:textId="77777777" w:rsidR="00585C14" w:rsidRPr="00DD1462" w:rsidRDefault="00585C14" w:rsidP="001A263F">
            <w:pPr>
              <w:tabs>
                <w:tab w:val="left" w:pos="360"/>
              </w:tabs>
              <w:spacing w:before="40" w:after="40"/>
              <w:jc w:val="right"/>
              <w:rPr>
                <w:rFonts w:ascii="Garamond" w:hAnsi="Garamond"/>
                <w:color w:val="000080"/>
                <w:sz w:val="23"/>
              </w:rPr>
            </w:pPr>
            <w:bookmarkStart w:id="268" w:name="VIIIStyle" w:colFirst="1" w:colLast="1"/>
            <w:r w:rsidRPr="00DD1462">
              <w:rPr>
                <w:rFonts w:ascii="Garamond" w:hAnsi="Garamond"/>
                <w:color w:val="000080"/>
                <w:sz w:val="23"/>
              </w:rPr>
              <w:t>Investment Style</w:t>
            </w:r>
          </w:p>
        </w:tc>
        <w:tc>
          <w:tcPr>
            <w:tcW w:w="6570" w:type="dxa"/>
            <w:shd w:val="pct20" w:color="000000" w:fill="FFFFFF"/>
            <w:vAlign w:val="bottom"/>
          </w:tcPr>
          <w:p w14:paraId="57610CB0"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67AF8844" w14:textId="77777777">
        <w:tc>
          <w:tcPr>
            <w:tcW w:w="4050" w:type="dxa"/>
            <w:vAlign w:val="bottom"/>
          </w:tcPr>
          <w:p w14:paraId="03E85730" w14:textId="77777777" w:rsidR="00585C14" w:rsidRPr="00DD1462" w:rsidRDefault="00CA102D" w:rsidP="001A263F">
            <w:pPr>
              <w:tabs>
                <w:tab w:val="left" w:pos="360"/>
              </w:tabs>
              <w:spacing w:before="40" w:after="40"/>
              <w:jc w:val="right"/>
              <w:rPr>
                <w:rFonts w:ascii="Garamond" w:hAnsi="Garamond"/>
                <w:color w:val="000080"/>
                <w:sz w:val="23"/>
              </w:rPr>
            </w:pPr>
            <w:bookmarkStart w:id="269" w:name="VIIIProductName" w:colFirst="1" w:colLast="1"/>
            <w:bookmarkEnd w:id="268"/>
            <w:r w:rsidRPr="00DD1462">
              <w:rPr>
                <w:rFonts w:ascii="Garamond" w:hAnsi="Garamond"/>
                <w:color w:val="000080"/>
                <w:sz w:val="23"/>
              </w:rPr>
              <w:t xml:space="preserve">Product Name Used </w:t>
            </w:r>
            <w:r w:rsidR="005958DC">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03657E6B"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1A580F5C" w14:textId="77777777">
        <w:tc>
          <w:tcPr>
            <w:tcW w:w="4050" w:type="dxa"/>
            <w:shd w:val="pct20" w:color="000000" w:fill="FFFFFF"/>
            <w:vAlign w:val="bottom"/>
          </w:tcPr>
          <w:p w14:paraId="540B77C9" w14:textId="77777777" w:rsidR="00585C14" w:rsidRPr="00DD1462" w:rsidRDefault="00585C14" w:rsidP="001A263F">
            <w:pPr>
              <w:tabs>
                <w:tab w:val="left" w:pos="360"/>
              </w:tabs>
              <w:spacing w:before="40" w:after="40"/>
              <w:jc w:val="right"/>
              <w:rPr>
                <w:rFonts w:ascii="Garamond" w:hAnsi="Garamond"/>
                <w:color w:val="000080"/>
                <w:sz w:val="23"/>
              </w:rPr>
            </w:pPr>
            <w:bookmarkStart w:id="270" w:name="VIIIDateInception" w:colFirst="1" w:colLast="1"/>
            <w:bookmarkEnd w:id="269"/>
            <w:r w:rsidRPr="00DD1462">
              <w:rPr>
                <w:rFonts w:ascii="Garamond" w:hAnsi="Garamond"/>
                <w:color w:val="000080"/>
                <w:sz w:val="23"/>
              </w:rPr>
              <w:t>Inception Date</w:t>
            </w:r>
          </w:p>
        </w:tc>
        <w:tc>
          <w:tcPr>
            <w:tcW w:w="6570" w:type="dxa"/>
            <w:shd w:val="pct20" w:color="000000" w:fill="FFFFFF"/>
            <w:vAlign w:val="bottom"/>
          </w:tcPr>
          <w:p w14:paraId="56FF471D"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05835F25" w14:textId="77777777">
        <w:trPr>
          <w:trHeight w:val="260"/>
        </w:trPr>
        <w:tc>
          <w:tcPr>
            <w:tcW w:w="4050" w:type="dxa"/>
            <w:vAlign w:val="bottom"/>
          </w:tcPr>
          <w:p w14:paraId="3F51FE82" w14:textId="77777777" w:rsidR="00585C14" w:rsidRPr="00DD1462" w:rsidRDefault="00585C14" w:rsidP="001A263F">
            <w:pPr>
              <w:tabs>
                <w:tab w:val="left" w:pos="360"/>
              </w:tabs>
              <w:spacing w:before="40" w:after="40"/>
              <w:jc w:val="right"/>
              <w:rPr>
                <w:rFonts w:ascii="Garamond" w:hAnsi="Garamond"/>
                <w:color w:val="000080"/>
                <w:sz w:val="23"/>
              </w:rPr>
            </w:pPr>
            <w:bookmarkStart w:id="271" w:name="VIIIAccountDate" w:colFirst="1" w:colLast="1"/>
            <w:bookmarkEnd w:id="270"/>
            <w:r w:rsidRPr="00DD1462">
              <w:rPr>
                <w:rFonts w:ascii="Garamond" w:hAnsi="Garamond"/>
                <w:color w:val="000080"/>
                <w:sz w:val="23"/>
              </w:rPr>
              <w:t>Account Type</w:t>
            </w:r>
          </w:p>
        </w:tc>
        <w:tc>
          <w:tcPr>
            <w:tcW w:w="6570" w:type="dxa"/>
            <w:vAlign w:val="bottom"/>
          </w:tcPr>
          <w:p w14:paraId="479DA302"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429CEBB1" w14:textId="77777777">
        <w:trPr>
          <w:trHeight w:val="260"/>
        </w:trPr>
        <w:tc>
          <w:tcPr>
            <w:tcW w:w="4050" w:type="dxa"/>
            <w:shd w:val="pct20" w:color="000000" w:fill="FFFFFF"/>
            <w:vAlign w:val="bottom"/>
          </w:tcPr>
          <w:p w14:paraId="1BE5B2A2" w14:textId="77777777" w:rsidR="00585C14" w:rsidRPr="00DD1462" w:rsidRDefault="00585C14" w:rsidP="001A263F">
            <w:pPr>
              <w:tabs>
                <w:tab w:val="left" w:pos="360"/>
              </w:tabs>
              <w:spacing w:before="40" w:after="40"/>
              <w:jc w:val="right"/>
              <w:rPr>
                <w:rFonts w:ascii="Garamond" w:hAnsi="Garamond"/>
                <w:color w:val="000080"/>
                <w:sz w:val="23"/>
              </w:rPr>
            </w:pPr>
            <w:bookmarkStart w:id="272" w:name="VIIIBenchmark" w:colFirst="1" w:colLast="1"/>
            <w:bookmarkEnd w:id="271"/>
            <w:r w:rsidRPr="00DD1462">
              <w:rPr>
                <w:rFonts w:ascii="Garamond" w:hAnsi="Garamond"/>
                <w:color w:val="000080"/>
                <w:sz w:val="23"/>
              </w:rPr>
              <w:t>Benchmark Used</w:t>
            </w:r>
          </w:p>
        </w:tc>
        <w:tc>
          <w:tcPr>
            <w:tcW w:w="6570" w:type="dxa"/>
            <w:shd w:val="pct20" w:color="000000" w:fill="FFFFFF"/>
            <w:vAlign w:val="bottom"/>
          </w:tcPr>
          <w:p w14:paraId="5602C06D" w14:textId="77777777" w:rsidR="00585C14" w:rsidRPr="00DD1462" w:rsidRDefault="00585C14" w:rsidP="001A263F">
            <w:pPr>
              <w:tabs>
                <w:tab w:val="left" w:pos="360"/>
              </w:tabs>
              <w:spacing w:before="40" w:after="40"/>
              <w:jc w:val="both"/>
              <w:rPr>
                <w:rFonts w:ascii="Garamond" w:hAnsi="Garamond"/>
                <w:b/>
                <w:color w:val="000080"/>
                <w:sz w:val="23"/>
              </w:rPr>
            </w:pPr>
          </w:p>
        </w:tc>
      </w:tr>
      <w:tr w:rsidR="00585C14" w:rsidRPr="00DD1462" w14:paraId="32B5BEA7" w14:textId="77777777">
        <w:tc>
          <w:tcPr>
            <w:tcW w:w="4050" w:type="dxa"/>
            <w:vAlign w:val="bottom"/>
          </w:tcPr>
          <w:p w14:paraId="190AB3D4"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3" w:name="VIIIPortfolioManager" w:colFirst="1" w:colLast="1"/>
            <w:bookmarkEnd w:id="272"/>
            <w:r w:rsidRPr="00DD1462">
              <w:rPr>
                <w:rFonts w:ascii="Garamond" w:hAnsi="Garamond"/>
                <w:color w:val="000080"/>
                <w:sz w:val="23"/>
              </w:rPr>
              <w:t>Portfolio M</w:t>
            </w:r>
            <w:r w:rsidR="00301694" w:rsidRPr="00DD1462">
              <w:rPr>
                <w:rFonts w:ascii="Garamond" w:hAnsi="Garamond"/>
                <w:color w:val="000080"/>
                <w:sz w:val="23"/>
              </w:rPr>
              <w:t>ana</w:t>
            </w:r>
            <w:r w:rsidRPr="00DD1462">
              <w:rPr>
                <w:rFonts w:ascii="Garamond" w:hAnsi="Garamond"/>
                <w:color w:val="000080"/>
                <w:sz w:val="23"/>
              </w:rPr>
              <w:t>g</w:t>
            </w:r>
            <w:r w:rsidR="00301694" w:rsidRPr="00DD1462">
              <w:rPr>
                <w:rFonts w:ascii="Garamond" w:hAnsi="Garamond"/>
                <w:color w:val="000080"/>
                <w:sz w:val="23"/>
              </w:rPr>
              <w:t>e</w:t>
            </w:r>
            <w:r w:rsidRPr="00DD1462">
              <w:rPr>
                <w:rFonts w:ascii="Garamond" w:hAnsi="Garamond"/>
                <w:color w:val="000080"/>
                <w:sz w:val="23"/>
              </w:rPr>
              <w:t>r/Team Leader</w:t>
            </w:r>
          </w:p>
        </w:tc>
        <w:tc>
          <w:tcPr>
            <w:tcW w:w="6570" w:type="dxa"/>
            <w:vAlign w:val="bottom"/>
          </w:tcPr>
          <w:p w14:paraId="4AA18D47"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585C14" w:rsidRPr="00DD1462" w14:paraId="4AD3E276" w14:textId="77777777">
        <w:tc>
          <w:tcPr>
            <w:tcW w:w="4050" w:type="dxa"/>
            <w:shd w:val="pct20" w:color="000000" w:fill="FFFFFF"/>
          </w:tcPr>
          <w:p w14:paraId="015FC8B1"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4" w:name="VIIIYearsManaging" w:colFirst="1" w:colLast="1"/>
            <w:bookmarkEnd w:id="273"/>
            <w:r w:rsidRPr="00DD1462">
              <w:rPr>
                <w:rFonts w:ascii="Garamond" w:hAnsi="Garamond"/>
                <w:color w:val="000080"/>
                <w:sz w:val="23"/>
              </w:rPr>
              <w:t>Years Managing this Product</w:t>
            </w:r>
          </w:p>
        </w:tc>
        <w:tc>
          <w:tcPr>
            <w:tcW w:w="6570" w:type="dxa"/>
            <w:shd w:val="pct20" w:color="000000" w:fill="FFFFFF"/>
          </w:tcPr>
          <w:p w14:paraId="52A2CE5F"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4"/>
    </w:tbl>
    <w:p w14:paraId="3DA3A6E7" w14:textId="77777777" w:rsidR="00D85AE3" w:rsidRPr="00DD1462" w:rsidRDefault="00D85AE3"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4A46C42F" w14:textId="77777777" w:rsidR="005C0638" w:rsidRPr="00DD1462" w:rsidRDefault="005C0638"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17E117DE" w14:textId="77777777" w:rsidR="00DE5610" w:rsidRDefault="00D85AE3"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315D5C7E" w14:textId="77777777" w:rsidR="00DE5610" w:rsidRDefault="00DE5610"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742FCBA9"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DD1430" w:rsidRPr="00DD1462" w14:paraId="02F602F5" w14:textId="77777777" w:rsidTr="00701826">
        <w:trPr>
          <w:trHeight w:val="540"/>
        </w:trPr>
        <w:tc>
          <w:tcPr>
            <w:tcW w:w="7933" w:type="dxa"/>
          </w:tcPr>
          <w:p w14:paraId="68A4F513" w14:textId="2EE3883E" w:rsidR="00DD1430" w:rsidRPr="00DD1462" w:rsidRDefault="00DD1430" w:rsidP="00701826">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75"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1B5ABC49" w14:textId="77777777" w:rsidR="00DD1430" w:rsidRPr="00DD1462" w:rsidRDefault="00DD1430" w:rsidP="00701826">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75"/>
    </w:tbl>
    <w:p w14:paraId="32DC1A97"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0F4E56E"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0E127DE3"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76742788" w14:textId="77777777" w:rsidR="00DD1430" w:rsidRPr="002032ED"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611D83D7" w14:textId="77777777" w:rsidR="00DD1430" w:rsidRDefault="00DD1430" w:rsidP="00DD1430">
      <w:pPr>
        <w:pStyle w:val="Heading6"/>
        <w:numPr>
          <w:ilvl w:val="0"/>
          <w:numId w:val="0"/>
        </w:numPr>
        <w:ind w:left="720"/>
        <w:rPr>
          <w:rFonts w:ascii="Garamond" w:hAnsi="Garamond"/>
          <w:b/>
          <w:smallCaps w:val="0"/>
          <w:color w:val="000080"/>
          <w:sz w:val="28"/>
          <w:szCs w:val="28"/>
        </w:rPr>
      </w:pPr>
    </w:p>
    <w:p w14:paraId="4457BDA0" w14:textId="77777777" w:rsidR="00DD1430" w:rsidRDefault="00DD1430" w:rsidP="00DD1430"/>
    <w:p w14:paraId="751279E4" w14:textId="77777777" w:rsidR="00DD1430" w:rsidRPr="00D41843" w:rsidRDefault="00DD1430" w:rsidP="00DD1430"/>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7D1F4D" w:rsidRPr="00685CC6" w14:paraId="51E59FF8" w14:textId="77777777" w:rsidTr="002C3A26">
        <w:trPr>
          <w:trHeight w:val="544"/>
        </w:trPr>
        <w:tc>
          <w:tcPr>
            <w:tcW w:w="2203" w:type="dxa"/>
            <w:tcBorders>
              <w:top w:val="nil"/>
              <w:left w:val="nil"/>
              <w:bottom w:val="single" w:sz="12" w:space="0" w:color="000080"/>
              <w:right w:val="single" w:sz="12" w:space="0" w:color="000080"/>
            </w:tcBorders>
            <w:vAlign w:val="bottom"/>
            <w:hideMark/>
          </w:tcPr>
          <w:p w14:paraId="456763DE"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6" w:name="VIIIGrossOrNet" w:colFirst="1" w:colLast="1"/>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2A6F1EEE"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04025DCA"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69D4D33D"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24B8C898"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5FF4253E"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344593F1"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6C4944E9"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7D1F4D" w:rsidRPr="00685CC6" w14:paraId="612E50E1" w14:textId="77777777" w:rsidTr="002C3A26">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7136DAB6" w14:textId="77777777" w:rsidR="007D1F4D"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7"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0716E5A"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7AA364CF"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95F4B8A"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07E1CE2B"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7CAF03B6"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D1F4D" w:rsidRPr="00685CC6" w14:paraId="3EE73A59" w14:textId="77777777" w:rsidTr="002C3A26">
        <w:tc>
          <w:tcPr>
            <w:tcW w:w="2203" w:type="dxa"/>
            <w:tcBorders>
              <w:top w:val="nil"/>
              <w:left w:val="nil"/>
              <w:bottom w:val="nil"/>
              <w:right w:val="single" w:sz="12" w:space="0" w:color="000080"/>
            </w:tcBorders>
            <w:vAlign w:val="bottom"/>
            <w:hideMark/>
          </w:tcPr>
          <w:p w14:paraId="48E1BA01"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8" w:name="VIII2008Net" w:colFirst="2" w:colLast="2"/>
            <w:bookmarkStart w:id="279" w:name="VIII2008Value" w:colFirst="5" w:colLast="5"/>
            <w:bookmarkStart w:id="280" w:name="VIII2008Num" w:colFirst="4" w:colLast="4"/>
            <w:bookmarkStart w:id="281" w:name="VIII2009ROR" w:colFirst="1" w:colLast="1"/>
            <w:bookmarkEnd w:id="276"/>
            <w:bookmarkEnd w:id="277"/>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16A99248"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25D8670"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58FB2597"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5DE06D2"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1B88586"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D1F4D" w:rsidRPr="00685CC6" w14:paraId="1055A668" w14:textId="77777777" w:rsidTr="002C3A26">
        <w:tc>
          <w:tcPr>
            <w:tcW w:w="2203" w:type="dxa"/>
            <w:tcBorders>
              <w:top w:val="nil"/>
              <w:left w:val="nil"/>
              <w:bottom w:val="nil"/>
              <w:right w:val="single" w:sz="12" w:space="0" w:color="000080"/>
            </w:tcBorders>
            <w:shd w:val="clear" w:color="auto" w:fill="D9D9D9" w:themeFill="background1" w:themeFillShade="D9"/>
            <w:vAlign w:val="bottom"/>
            <w:hideMark/>
          </w:tcPr>
          <w:p w14:paraId="47B64BE9"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2009Value" w:colFirst="5" w:colLast="5"/>
            <w:bookmarkStart w:id="283" w:name="VIII2009Num" w:colFirst="4" w:colLast="4"/>
            <w:bookmarkStart w:id="284" w:name="VIII2009Net" w:colFirst="2" w:colLast="2"/>
            <w:bookmarkStart w:id="285" w:name="VIII2010ROR" w:colFirst="1" w:colLast="1"/>
            <w:bookmarkEnd w:id="278"/>
            <w:bookmarkEnd w:id="279"/>
            <w:bookmarkEnd w:id="280"/>
            <w:bookmarkEnd w:id="281"/>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78B12D8"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D5EC334"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6773A0D1"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9ED66BD"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38B4152"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D1F4D" w:rsidRPr="00685CC6" w14:paraId="0FC2A86C" w14:textId="77777777" w:rsidTr="002C3A26">
        <w:tc>
          <w:tcPr>
            <w:tcW w:w="2203" w:type="dxa"/>
            <w:tcBorders>
              <w:top w:val="nil"/>
              <w:left w:val="nil"/>
              <w:bottom w:val="nil"/>
              <w:right w:val="single" w:sz="12" w:space="0" w:color="000080"/>
            </w:tcBorders>
            <w:vAlign w:val="bottom"/>
            <w:hideMark/>
          </w:tcPr>
          <w:p w14:paraId="40DD9F6D"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6" w:name="VIII2010Value" w:colFirst="5" w:colLast="5"/>
            <w:bookmarkStart w:id="287" w:name="VIII2010Num" w:colFirst="4" w:colLast="4"/>
            <w:bookmarkStart w:id="288" w:name="VIII2010Net" w:colFirst="2" w:colLast="2"/>
            <w:bookmarkStart w:id="289" w:name="VIII2011ROR" w:colFirst="1" w:colLast="1"/>
            <w:bookmarkEnd w:id="282"/>
            <w:bookmarkEnd w:id="283"/>
            <w:bookmarkEnd w:id="284"/>
            <w:bookmarkEnd w:id="285"/>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1139E28E"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4B51FC6"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390E5FD"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48D40CE0"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9FED1C8"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D1F4D" w:rsidRPr="00685CC6" w14:paraId="05ABC741" w14:textId="77777777" w:rsidTr="002C3A26">
        <w:tc>
          <w:tcPr>
            <w:tcW w:w="2203" w:type="dxa"/>
            <w:tcBorders>
              <w:top w:val="nil"/>
              <w:left w:val="nil"/>
              <w:bottom w:val="nil"/>
              <w:right w:val="single" w:sz="12" w:space="0" w:color="000080"/>
            </w:tcBorders>
            <w:shd w:val="clear" w:color="auto" w:fill="D9D9D9" w:themeFill="background1" w:themeFillShade="D9"/>
            <w:vAlign w:val="bottom"/>
            <w:hideMark/>
          </w:tcPr>
          <w:p w14:paraId="39C3E4A4"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0" w:name="VIII2011Net" w:colFirst="2" w:colLast="2"/>
            <w:bookmarkStart w:id="291" w:name="VIII2011Value" w:colFirst="5" w:colLast="5"/>
            <w:bookmarkStart w:id="292" w:name="VIII2011Num" w:colFirst="4" w:colLast="4"/>
            <w:bookmarkStart w:id="293" w:name="VIII2012ROR" w:colFirst="1" w:colLast="1"/>
            <w:bookmarkEnd w:id="286"/>
            <w:bookmarkEnd w:id="287"/>
            <w:bookmarkEnd w:id="288"/>
            <w:bookmarkEnd w:id="289"/>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B274444"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1C72B2A2"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773BA0BA"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5920265"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D72BC3A"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D1F4D" w:rsidRPr="00685CC6" w14:paraId="560E8897" w14:textId="77777777" w:rsidTr="002C3A26">
        <w:tc>
          <w:tcPr>
            <w:tcW w:w="2203" w:type="dxa"/>
            <w:tcBorders>
              <w:top w:val="nil"/>
              <w:left w:val="nil"/>
              <w:bottom w:val="nil"/>
              <w:right w:val="single" w:sz="12" w:space="0" w:color="000080"/>
            </w:tcBorders>
            <w:vAlign w:val="bottom"/>
            <w:hideMark/>
          </w:tcPr>
          <w:p w14:paraId="2A07B559"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4" w:name="VIII2012Value" w:colFirst="5" w:colLast="5"/>
            <w:bookmarkStart w:id="295" w:name="VIII2012Num" w:colFirst="4" w:colLast="4"/>
            <w:bookmarkStart w:id="296" w:name="VIII2012Net" w:colFirst="2" w:colLast="2"/>
            <w:bookmarkStart w:id="297" w:name="VIII2013ROR" w:colFirst="1" w:colLast="1"/>
            <w:bookmarkEnd w:id="290"/>
            <w:bookmarkEnd w:id="291"/>
            <w:bookmarkEnd w:id="292"/>
            <w:bookmarkEnd w:id="293"/>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04C4DBAC"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F2BFBC7"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2566ADCD"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F266743"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F5474B8"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D1F4D" w:rsidRPr="00685CC6" w14:paraId="09F1831C" w14:textId="77777777" w:rsidTr="002C3A26">
        <w:tc>
          <w:tcPr>
            <w:tcW w:w="2203" w:type="dxa"/>
            <w:tcBorders>
              <w:top w:val="nil"/>
              <w:left w:val="nil"/>
              <w:bottom w:val="nil"/>
              <w:right w:val="single" w:sz="12" w:space="0" w:color="000080"/>
            </w:tcBorders>
            <w:shd w:val="clear" w:color="auto" w:fill="D9D9D9" w:themeFill="background1" w:themeFillShade="D9"/>
            <w:vAlign w:val="bottom"/>
          </w:tcPr>
          <w:p w14:paraId="069AE938"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8" w:name="VIII2013Net" w:colFirst="2" w:colLast="2"/>
            <w:bookmarkStart w:id="299" w:name="VIII2013Num" w:colFirst="4" w:colLast="4"/>
            <w:bookmarkStart w:id="300" w:name="VIII2013Value" w:colFirst="5" w:colLast="5"/>
            <w:bookmarkStart w:id="301" w:name="VIII2014ROR" w:colFirst="1" w:colLast="1"/>
            <w:bookmarkEnd w:id="294"/>
            <w:bookmarkEnd w:id="295"/>
            <w:bookmarkEnd w:id="296"/>
            <w:bookmarkEnd w:id="297"/>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7FF1AD15"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589F11E"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7F3FAB8"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5E63131"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AFA2887"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D1F4D" w:rsidRPr="00685CC6" w14:paraId="001B6C67" w14:textId="77777777" w:rsidTr="002C3A26">
        <w:tc>
          <w:tcPr>
            <w:tcW w:w="2203" w:type="dxa"/>
            <w:tcBorders>
              <w:top w:val="nil"/>
              <w:left w:val="nil"/>
              <w:bottom w:val="nil"/>
              <w:right w:val="single" w:sz="12" w:space="0" w:color="000080"/>
            </w:tcBorders>
            <w:shd w:val="clear" w:color="auto" w:fill="auto"/>
            <w:vAlign w:val="bottom"/>
          </w:tcPr>
          <w:p w14:paraId="113F8844"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2" w:name="VIII2014Net" w:colFirst="2" w:colLast="2"/>
            <w:bookmarkStart w:id="303" w:name="VIII2014Num" w:colFirst="4" w:colLast="4"/>
            <w:bookmarkStart w:id="304" w:name="VIII2014Value" w:colFirst="5" w:colLast="5"/>
            <w:bookmarkStart w:id="305" w:name="VIII2015ROR" w:colFirst="1" w:colLast="1"/>
            <w:bookmarkEnd w:id="298"/>
            <w:bookmarkEnd w:id="299"/>
            <w:bookmarkEnd w:id="300"/>
            <w:bookmarkEnd w:id="301"/>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4D5B49EE"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42301643"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49D2EA45"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3B72426B"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296AC52F"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D1F4D" w:rsidRPr="00685CC6" w14:paraId="006ECD5E" w14:textId="77777777" w:rsidTr="002C3A26">
        <w:tc>
          <w:tcPr>
            <w:tcW w:w="2203" w:type="dxa"/>
            <w:tcBorders>
              <w:top w:val="nil"/>
              <w:left w:val="nil"/>
              <w:bottom w:val="nil"/>
              <w:right w:val="single" w:sz="12" w:space="0" w:color="000080"/>
            </w:tcBorders>
            <w:shd w:val="clear" w:color="auto" w:fill="D9D9D9" w:themeFill="background1" w:themeFillShade="D9"/>
            <w:vAlign w:val="bottom"/>
          </w:tcPr>
          <w:p w14:paraId="371A541B"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6" w:name="VIII2015Net" w:colFirst="2" w:colLast="2"/>
            <w:bookmarkStart w:id="307" w:name="VIII2015Value" w:colFirst="5" w:colLast="5"/>
            <w:bookmarkStart w:id="308" w:name="VIII2016ROR" w:colFirst="1" w:colLast="1"/>
            <w:bookmarkStart w:id="309" w:name="VIII2015Num" w:colFirst="4" w:colLast="4"/>
            <w:bookmarkEnd w:id="302"/>
            <w:bookmarkEnd w:id="303"/>
            <w:bookmarkEnd w:id="304"/>
            <w:bookmarkEnd w:id="305"/>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8195B7E"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4FD79DCE"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DCDC80C"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A803086"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2D27F6A"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D1F4D" w:rsidRPr="00685CC6" w14:paraId="1EE3909F" w14:textId="77777777" w:rsidTr="002C3A26">
        <w:tc>
          <w:tcPr>
            <w:tcW w:w="2203" w:type="dxa"/>
            <w:tcBorders>
              <w:top w:val="nil"/>
              <w:left w:val="nil"/>
              <w:bottom w:val="nil"/>
              <w:right w:val="single" w:sz="12" w:space="0" w:color="000080"/>
            </w:tcBorders>
            <w:shd w:val="clear" w:color="auto" w:fill="auto"/>
            <w:vAlign w:val="bottom"/>
          </w:tcPr>
          <w:p w14:paraId="35C94A0B"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0" w:name="VIII2016Value" w:colFirst="1" w:colLast="1"/>
            <w:bookmarkStart w:id="311" w:name="VIII2017ROR" w:colFirst="1" w:colLast="1"/>
            <w:bookmarkStart w:id="312" w:name="VIII2016Net" w:colFirst="2" w:colLast="2"/>
            <w:bookmarkEnd w:id="306"/>
            <w:bookmarkEnd w:id="307"/>
            <w:bookmarkEnd w:id="308"/>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062A5900"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21A4FB24"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51435903"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1FBAA621"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5683F1E4"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D1F4D" w:rsidRPr="00685CC6" w14:paraId="3A337083" w14:textId="77777777" w:rsidTr="002C3A26">
        <w:tc>
          <w:tcPr>
            <w:tcW w:w="2203" w:type="dxa"/>
            <w:tcBorders>
              <w:top w:val="nil"/>
              <w:left w:val="nil"/>
              <w:bottom w:val="nil"/>
              <w:right w:val="single" w:sz="12" w:space="0" w:color="000080"/>
            </w:tcBorders>
            <w:shd w:val="clear" w:color="auto" w:fill="D9D9D9" w:themeFill="background1" w:themeFillShade="D9"/>
            <w:vAlign w:val="bottom"/>
          </w:tcPr>
          <w:p w14:paraId="1B2FE09B"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3" w:name="VIII2018RoR" w:colFirst="1" w:colLast="1"/>
            <w:bookmarkEnd w:id="310"/>
            <w:bookmarkEnd w:id="311"/>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16C860AB"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2031491B"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DCE4124"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CA5BBA0"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4D1BAFC8"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D1F4D" w:rsidRPr="00685CC6" w14:paraId="4C36CB8B" w14:textId="77777777" w:rsidTr="002C3A26">
        <w:tc>
          <w:tcPr>
            <w:tcW w:w="2203" w:type="dxa"/>
            <w:tcBorders>
              <w:top w:val="nil"/>
              <w:left w:val="nil"/>
              <w:bottom w:val="nil"/>
              <w:right w:val="single" w:sz="12" w:space="0" w:color="2007B9"/>
            </w:tcBorders>
            <w:shd w:val="clear" w:color="auto" w:fill="FFFFFF" w:themeFill="background1"/>
            <w:vAlign w:val="bottom"/>
          </w:tcPr>
          <w:p w14:paraId="627017CC" w14:textId="77777777" w:rsidR="007D1F4D"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4" w:name="VIII2019ROR" w:colFirst="1" w:colLast="1"/>
            <w:bookmarkEnd w:id="313"/>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014DCE85" w14:textId="77777777" w:rsidR="007D1F4D" w:rsidRPr="006E5589"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20F87CE4" w14:textId="77777777" w:rsidR="007D1F4D" w:rsidRPr="006E5589" w:rsidRDefault="007D1F4D" w:rsidP="002C3A26">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77DBEF9F" w14:textId="77777777" w:rsidR="007D1F4D" w:rsidRPr="006E5589"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4B84A654" w14:textId="77777777" w:rsidR="007D1F4D" w:rsidRPr="006E5589"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3AEDB49D" w14:textId="77777777" w:rsidR="007D1F4D" w:rsidRPr="006E5589"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7D1F4D" w:rsidRPr="00685CC6" w14:paraId="76E440AC" w14:textId="77777777" w:rsidTr="002C3A26">
        <w:tc>
          <w:tcPr>
            <w:tcW w:w="2203" w:type="dxa"/>
            <w:tcBorders>
              <w:top w:val="nil"/>
              <w:left w:val="nil"/>
              <w:bottom w:val="nil"/>
              <w:right w:val="single" w:sz="12" w:space="0" w:color="2007B9"/>
            </w:tcBorders>
            <w:shd w:val="clear" w:color="auto" w:fill="D9D9D9" w:themeFill="background1" w:themeFillShade="D9"/>
            <w:vAlign w:val="bottom"/>
          </w:tcPr>
          <w:p w14:paraId="6D2B6B89" w14:textId="77777777" w:rsidR="007D1F4D"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5" w:name="VIII2020ROR" w:colFirst="1" w:colLast="1"/>
            <w:bookmarkEnd w:id="314"/>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35C95105" w14:textId="77777777" w:rsidR="007D1F4D" w:rsidRPr="006E5589"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0735F62D" w14:textId="77777777" w:rsidR="007D1F4D" w:rsidRPr="006E5589" w:rsidRDefault="007D1F4D" w:rsidP="002C3A26">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3C31C928" w14:textId="77777777" w:rsidR="007D1F4D" w:rsidRPr="006E5589"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5CFECED5" w14:textId="77777777" w:rsidR="007D1F4D" w:rsidRPr="006E5589"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3651B046" w14:textId="77777777" w:rsidR="007D1F4D" w:rsidRPr="006E5589"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7D1F4D" w:rsidRPr="00685CC6" w14:paraId="7F9165A4" w14:textId="77777777" w:rsidTr="002C3A26">
        <w:tc>
          <w:tcPr>
            <w:tcW w:w="2203" w:type="dxa"/>
            <w:tcBorders>
              <w:top w:val="nil"/>
              <w:left w:val="nil"/>
              <w:bottom w:val="single" w:sz="12" w:space="0" w:color="2007B9"/>
              <w:right w:val="single" w:sz="12" w:space="0" w:color="2007B9"/>
            </w:tcBorders>
            <w:shd w:val="clear" w:color="auto" w:fill="auto"/>
            <w:vAlign w:val="bottom"/>
          </w:tcPr>
          <w:p w14:paraId="2D91FF1F" w14:textId="77777777" w:rsidR="007D1F4D"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6" w:name="VIII2021ROR" w:colFirst="1" w:colLast="1"/>
            <w:bookmarkEnd w:id="315"/>
            <w:r>
              <w:rPr>
                <w:rFonts w:ascii="Garamond" w:hAnsi="Garamond"/>
                <w:b/>
                <w:color w:val="000080"/>
                <w:sz w:val="23"/>
              </w:rPr>
              <w:t>2021</w:t>
            </w:r>
          </w:p>
        </w:tc>
        <w:tc>
          <w:tcPr>
            <w:tcW w:w="1704" w:type="dxa"/>
            <w:tcBorders>
              <w:top w:val="nil"/>
              <w:left w:val="single" w:sz="12" w:space="0" w:color="2007B9"/>
              <w:bottom w:val="single" w:sz="12" w:space="0" w:color="2007B9"/>
              <w:right w:val="single" w:sz="12" w:space="0" w:color="2007B9"/>
            </w:tcBorders>
            <w:shd w:val="clear" w:color="auto" w:fill="auto"/>
            <w:vAlign w:val="bottom"/>
          </w:tcPr>
          <w:p w14:paraId="54F50CD2" w14:textId="77777777" w:rsidR="007D1F4D" w:rsidRPr="006E5589"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auto"/>
          </w:tcPr>
          <w:p w14:paraId="57F9B5D8" w14:textId="77777777" w:rsidR="007D1F4D" w:rsidRPr="006E5589" w:rsidRDefault="007D1F4D" w:rsidP="002C3A26">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auto"/>
            <w:vAlign w:val="bottom"/>
          </w:tcPr>
          <w:p w14:paraId="21C20C57" w14:textId="77777777" w:rsidR="007D1F4D" w:rsidRPr="006E5589"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auto"/>
            <w:vAlign w:val="bottom"/>
          </w:tcPr>
          <w:p w14:paraId="2C603C86" w14:textId="77777777" w:rsidR="007D1F4D" w:rsidRPr="006E5589"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auto"/>
            <w:vAlign w:val="bottom"/>
          </w:tcPr>
          <w:p w14:paraId="02FEAF22" w14:textId="77777777" w:rsidR="007D1F4D" w:rsidRPr="006E5589"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7D1F4D" w:rsidRPr="00685CC6" w14:paraId="0C552095" w14:textId="77777777" w:rsidTr="002C3A26">
        <w:tc>
          <w:tcPr>
            <w:tcW w:w="2203" w:type="dxa"/>
            <w:tcBorders>
              <w:top w:val="single" w:sz="12" w:space="0" w:color="2007B9"/>
              <w:left w:val="nil"/>
              <w:bottom w:val="single" w:sz="12" w:space="0" w:color="000080"/>
              <w:right w:val="single" w:sz="12" w:space="0" w:color="000080"/>
            </w:tcBorders>
            <w:vAlign w:val="bottom"/>
            <w:hideMark/>
          </w:tcPr>
          <w:p w14:paraId="07F550ED"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7" w:name="VIII1QValue" w:colFirst="1" w:colLast="1"/>
            <w:bookmarkStart w:id="318" w:name="VIII1QROR" w:colFirst="1" w:colLast="1"/>
            <w:bookmarkStart w:id="319" w:name="VIII1QNum" w:colFirst="4" w:colLast="4"/>
            <w:bookmarkEnd w:id="309"/>
            <w:bookmarkEnd w:id="312"/>
            <w:bookmarkEnd w:id="316"/>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2022</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692E4061"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2E68B07E"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014790CB"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318A6602"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25781F4A"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D1F4D" w:rsidRPr="00685CC6" w14:paraId="77EE010B" w14:textId="77777777" w:rsidTr="002C3A26">
        <w:tc>
          <w:tcPr>
            <w:tcW w:w="2203" w:type="dxa"/>
            <w:tcBorders>
              <w:top w:val="single" w:sz="12" w:space="0" w:color="000080"/>
              <w:left w:val="nil"/>
              <w:bottom w:val="single" w:sz="12" w:space="0" w:color="000080"/>
              <w:right w:val="single" w:sz="12" w:space="0" w:color="000080"/>
            </w:tcBorders>
            <w:vAlign w:val="bottom"/>
          </w:tcPr>
          <w:p w14:paraId="38CFA2EC"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20" w:name="VIII2QValue" w:colFirst="1" w:colLast="1"/>
            <w:bookmarkStart w:id="321" w:name="VIII2QROR" w:colFirst="1" w:colLast="1"/>
            <w:bookmarkEnd w:id="317"/>
            <w:bookmarkEnd w:id="318"/>
            <w:r>
              <w:rPr>
                <w:rFonts w:ascii="Garamond" w:hAnsi="Garamond"/>
                <w:b/>
                <w:color w:val="000080"/>
                <w:sz w:val="23"/>
              </w:rPr>
              <w:t>2nd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0AA0F11"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710BA5E"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07CA9506"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1C3B7BD"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4C6C75BF"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D1F4D" w:rsidRPr="00685CC6" w14:paraId="254E2443" w14:textId="77777777" w:rsidTr="002C3A26">
        <w:tc>
          <w:tcPr>
            <w:tcW w:w="2203" w:type="dxa"/>
            <w:tcBorders>
              <w:top w:val="single" w:sz="12" w:space="0" w:color="000080"/>
              <w:left w:val="nil"/>
              <w:bottom w:val="single" w:sz="12" w:space="0" w:color="000080"/>
              <w:right w:val="single" w:sz="12" w:space="0" w:color="000080"/>
            </w:tcBorders>
            <w:vAlign w:val="bottom"/>
            <w:hideMark/>
          </w:tcPr>
          <w:p w14:paraId="00AAFFFB"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22" w:name="VIII3YearValue" w:colFirst="5" w:colLast="5"/>
            <w:bookmarkStart w:id="323" w:name="VIII3YearNet" w:colFirst="2" w:colLast="2"/>
            <w:bookmarkStart w:id="324" w:name="VIII3YearROR" w:colFirst="1" w:colLast="1"/>
            <w:bookmarkEnd w:id="319"/>
            <w:bookmarkEnd w:id="320"/>
            <w:bookmarkEnd w:id="321"/>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3B2AF2C3"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9AFED9E"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6D3BB657"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6CF0FD5"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709F2B54"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D1F4D" w:rsidRPr="00685CC6" w14:paraId="04D37ABB" w14:textId="77777777" w:rsidTr="002C3A26">
        <w:tc>
          <w:tcPr>
            <w:tcW w:w="2203" w:type="dxa"/>
            <w:tcBorders>
              <w:top w:val="single" w:sz="12" w:space="0" w:color="000080"/>
              <w:left w:val="nil"/>
              <w:bottom w:val="single" w:sz="12" w:space="0" w:color="000080"/>
              <w:right w:val="single" w:sz="12" w:space="0" w:color="000080"/>
            </w:tcBorders>
            <w:vAlign w:val="bottom"/>
            <w:hideMark/>
          </w:tcPr>
          <w:p w14:paraId="41D1E3CC"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25" w:name="VIII5YearROR" w:colFirst="1" w:colLast="1"/>
            <w:bookmarkStart w:id="326" w:name="VIII5YearValue" w:colFirst="5" w:colLast="5"/>
            <w:bookmarkEnd w:id="322"/>
            <w:bookmarkEnd w:id="323"/>
            <w:bookmarkEnd w:id="324"/>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C1CF190"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D6BDCBA"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bookmarkStart w:id="327" w:name="VIII5YearNet"/>
            <w:r w:rsidRPr="00685CC6">
              <w:rPr>
                <w:rFonts w:ascii="Garamond" w:hAnsi="Garamond"/>
                <w:color w:val="000080"/>
                <w:sz w:val="23"/>
              </w:rPr>
              <w:t xml:space="preserve">   </w:t>
            </w:r>
            <w:bookmarkEnd w:id="327"/>
          </w:p>
        </w:tc>
        <w:tc>
          <w:tcPr>
            <w:tcW w:w="1609" w:type="dxa"/>
            <w:tcBorders>
              <w:top w:val="single" w:sz="12" w:space="0" w:color="000080"/>
              <w:left w:val="single" w:sz="12" w:space="0" w:color="000080"/>
              <w:bottom w:val="single" w:sz="12" w:space="0" w:color="000080"/>
              <w:right w:val="single" w:sz="12" w:space="0" w:color="000080"/>
            </w:tcBorders>
            <w:vAlign w:val="bottom"/>
          </w:tcPr>
          <w:p w14:paraId="5DFFCD58"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397599E3"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F9D6909"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D1F4D" w:rsidRPr="00685CC6" w14:paraId="76222E88" w14:textId="77777777" w:rsidTr="002C3A26">
        <w:tc>
          <w:tcPr>
            <w:tcW w:w="2203" w:type="dxa"/>
            <w:tcBorders>
              <w:top w:val="single" w:sz="12" w:space="0" w:color="000080"/>
              <w:left w:val="nil"/>
              <w:bottom w:val="single" w:sz="12" w:space="0" w:color="000080"/>
              <w:right w:val="single" w:sz="12" w:space="0" w:color="000080"/>
            </w:tcBorders>
            <w:vAlign w:val="bottom"/>
          </w:tcPr>
          <w:p w14:paraId="4018002C"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28" w:name="VIII10YearROR" w:colFirst="1" w:colLast="1"/>
            <w:bookmarkEnd w:id="325"/>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3CB6036"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C36FBB7"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4637E50"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37F18CF1"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48B8D723" w14:textId="77777777" w:rsidR="007D1F4D" w:rsidRPr="00685CC6" w:rsidRDefault="007D1F4D" w:rsidP="002C3A2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326"/>
      <w:bookmarkEnd w:id="328"/>
    </w:tbl>
    <w:p w14:paraId="58ED4E75" w14:textId="77777777" w:rsidR="00DD1430" w:rsidRPr="009E2EC4" w:rsidRDefault="00DD1430" w:rsidP="00DD1430"/>
    <w:p w14:paraId="22E7CA8D"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1525A37"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F5BC566" w14:textId="1A212132"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403432D" w14:textId="77777777" w:rsidR="00EB1CA4" w:rsidRDefault="00EB1CA4"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EB0B697"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41614A4"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Quarterly Returns</w:t>
      </w:r>
    </w:p>
    <w:p w14:paraId="1E22AF2C"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A6EB6C"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AE55DC">
        <w:rPr>
          <w:rFonts w:ascii="Garamond" w:hAnsi="Garamond"/>
          <w:b/>
          <w:color w:val="000080"/>
          <w:sz w:val="28"/>
          <w:szCs w:val="28"/>
          <w:highlight w:val="yellow"/>
          <w:u w:val="single"/>
        </w:rPr>
        <w:t>NO parentheses</w:t>
      </w:r>
      <w:r>
        <w:rPr>
          <w:rFonts w:ascii="Garamond" w:hAnsi="Garamond"/>
          <w:b/>
          <w:color w:val="000080"/>
          <w:sz w:val="28"/>
          <w:szCs w:val="28"/>
        </w:rPr>
        <w:t xml:space="preserve">. </w:t>
      </w:r>
    </w:p>
    <w:p w14:paraId="25A2702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B5E49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DD1430" w:rsidRPr="000F377A" w14:paraId="63CA328A" w14:textId="77777777" w:rsidTr="00701826">
        <w:tc>
          <w:tcPr>
            <w:tcW w:w="1810" w:type="dxa"/>
            <w:shd w:val="clear" w:color="auto" w:fill="002060"/>
          </w:tcPr>
          <w:p w14:paraId="540FF6FC"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0382F1E0"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5185C70F"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14327C7E"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6FDEB2C8"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4D7D87A9"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DD1430" w:rsidRPr="000F377A" w14:paraId="50806210" w14:textId="77777777" w:rsidTr="00701826">
        <w:tc>
          <w:tcPr>
            <w:tcW w:w="1810" w:type="dxa"/>
            <w:shd w:val="clear" w:color="auto" w:fill="auto"/>
          </w:tcPr>
          <w:p w14:paraId="5F01B14C"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5EFB904B"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3DB655C"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2CC6BA4"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74A37BD"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5491A3D"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D1430" w:rsidRPr="000F377A" w14:paraId="0DA5B9B6" w14:textId="77777777" w:rsidTr="00701826">
        <w:tc>
          <w:tcPr>
            <w:tcW w:w="1810" w:type="dxa"/>
            <w:shd w:val="clear" w:color="auto" w:fill="auto"/>
          </w:tcPr>
          <w:p w14:paraId="683ED9B9"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4E338D36"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ABD25E3"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5634411"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C370868"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64A5B85"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D1430" w:rsidRPr="000F377A" w14:paraId="4EF4FE2E" w14:textId="77777777" w:rsidTr="00701826">
        <w:tc>
          <w:tcPr>
            <w:tcW w:w="1810" w:type="dxa"/>
            <w:shd w:val="clear" w:color="auto" w:fill="auto"/>
          </w:tcPr>
          <w:p w14:paraId="29D23E08"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01A27441"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0528FB2"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A5F6E58"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A18DA46"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67A5AA9"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D1430" w:rsidRPr="000F377A" w14:paraId="3736DA71" w14:textId="77777777" w:rsidTr="00701826">
        <w:tc>
          <w:tcPr>
            <w:tcW w:w="1810" w:type="dxa"/>
            <w:shd w:val="clear" w:color="auto" w:fill="auto"/>
          </w:tcPr>
          <w:p w14:paraId="27C7FD0F"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3E43F3D4"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FEDDB84"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30B2613"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DC09FEA"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C394F9"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D1430" w:rsidRPr="000F377A" w14:paraId="73C13884" w14:textId="77777777" w:rsidTr="00701826">
        <w:tc>
          <w:tcPr>
            <w:tcW w:w="1810" w:type="dxa"/>
            <w:shd w:val="clear" w:color="auto" w:fill="auto"/>
          </w:tcPr>
          <w:p w14:paraId="4E66ED8D"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5DB42585"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3103D59"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0E7DF7"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4031F29"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6CF24BD"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D1430" w:rsidRPr="000F377A" w14:paraId="65DFA91F" w14:textId="77777777" w:rsidTr="00701826">
        <w:tc>
          <w:tcPr>
            <w:tcW w:w="1810" w:type="dxa"/>
            <w:shd w:val="clear" w:color="auto" w:fill="auto"/>
          </w:tcPr>
          <w:p w14:paraId="56A21DF2"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2463A40F"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D999071"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7471359"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CBDFE11"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FC8CFFB"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D1430" w:rsidRPr="000F377A" w14:paraId="2F04DED2" w14:textId="77777777" w:rsidTr="00701826">
        <w:tc>
          <w:tcPr>
            <w:tcW w:w="1810" w:type="dxa"/>
            <w:shd w:val="clear" w:color="auto" w:fill="auto"/>
          </w:tcPr>
          <w:p w14:paraId="5067FB67"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402482E6"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3BE7B49"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D8C6F2B"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F91A1AF"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0F480FB"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D1430" w:rsidRPr="000F377A" w14:paraId="01CC1CBD" w14:textId="77777777" w:rsidTr="00701826">
        <w:tc>
          <w:tcPr>
            <w:tcW w:w="1810" w:type="dxa"/>
            <w:shd w:val="clear" w:color="auto" w:fill="auto"/>
          </w:tcPr>
          <w:p w14:paraId="68E4FC9F"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33BC53E7"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AEB8D39"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995A86A"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D6AA2C8"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EF395F2"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D1430" w:rsidRPr="000F377A" w14:paraId="25A47D6F" w14:textId="77777777" w:rsidTr="00701826">
        <w:tc>
          <w:tcPr>
            <w:tcW w:w="1810" w:type="dxa"/>
            <w:shd w:val="clear" w:color="auto" w:fill="auto"/>
          </w:tcPr>
          <w:p w14:paraId="0E773E81"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0FA5850E"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BEE1851"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827B809"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6CC1E98"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FBE6138"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D1430" w:rsidRPr="000F377A" w14:paraId="1CC80CF5" w14:textId="77777777" w:rsidTr="00701826">
        <w:tc>
          <w:tcPr>
            <w:tcW w:w="1810" w:type="dxa"/>
            <w:shd w:val="clear" w:color="auto" w:fill="auto"/>
          </w:tcPr>
          <w:p w14:paraId="326CC7DE"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123C6080"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14EC19A"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5660624"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6065AB6"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CD2C478"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D1430" w:rsidRPr="000F377A" w14:paraId="37A2F3E6" w14:textId="77777777" w:rsidTr="00701826">
        <w:tc>
          <w:tcPr>
            <w:tcW w:w="1810" w:type="dxa"/>
            <w:shd w:val="clear" w:color="auto" w:fill="auto"/>
          </w:tcPr>
          <w:p w14:paraId="41A5D2EB"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119958E4"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2F3DC4C"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05735AA"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CB27D5E"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6806B58"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D1430" w:rsidRPr="000F377A" w14:paraId="1765CF30" w14:textId="77777777" w:rsidTr="00701826">
        <w:tc>
          <w:tcPr>
            <w:tcW w:w="1810" w:type="dxa"/>
            <w:shd w:val="clear" w:color="auto" w:fill="auto"/>
          </w:tcPr>
          <w:p w14:paraId="01738BCF"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48C74217"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F3F478C"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9A886F9"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14ED261"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7E99780"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D1430" w:rsidRPr="000F377A" w14:paraId="717B069C" w14:textId="77777777" w:rsidTr="00701826">
        <w:tc>
          <w:tcPr>
            <w:tcW w:w="1810" w:type="dxa"/>
            <w:shd w:val="clear" w:color="auto" w:fill="auto"/>
          </w:tcPr>
          <w:p w14:paraId="37CA1511" w14:textId="77777777" w:rsidR="00DD1430"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5E970298"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24B5DC1"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0589B78" w14:textId="77777777"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25102B7" w14:textId="69EE90DB"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8E20231" w14:textId="003815B4" w:rsidR="00DD1430" w:rsidRPr="000F377A" w:rsidRDefault="00DD1430"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EB1CA4" w:rsidRPr="000F377A" w14:paraId="40193515" w14:textId="77777777" w:rsidTr="00701826">
        <w:tc>
          <w:tcPr>
            <w:tcW w:w="1810" w:type="dxa"/>
            <w:shd w:val="clear" w:color="auto" w:fill="auto"/>
          </w:tcPr>
          <w:p w14:paraId="68AA5504" w14:textId="1604E4D7" w:rsidR="00EB1CA4" w:rsidRDefault="00EB1CA4"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698C5BC8" w14:textId="77777777" w:rsidR="00EB1CA4" w:rsidRPr="000F377A" w:rsidRDefault="00EB1CA4"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8AA05FC" w14:textId="77777777" w:rsidR="00EB1CA4" w:rsidRPr="000F377A" w:rsidRDefault="00EB1CA4"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B477D4" w14:textId="5E92EFAB" w:rsidR="00EB1CA4" w:rsidRPr="000F377A" w:rsidRDefault="00EB1CA4"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65CD57" w14:textId="460161B7" w:rsidR="00EB1CA4" w:rsidRPr="000F377A" w:rsidRDefault="00EB1CA4"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F836DD5" w14:textId="3E0E8737" w:rsidR="00EB1CA4" w:rsidRPr="000F377A" w:rsidRDefault="00EB1CA4"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F602D3" w:rsidRPr="000F377A" w14:paraId="7DC0EFF6" w14:textId="77777777" w:rsidTr="00701826">
        <w:tc>
          <w:tcPr>
            <w:tcW w:w="1810" w:type="dxa"/>
            <w:shd w:val="clear" w:color="auto" w:fill="auto"/>
          </w:tcPr>
          <w:p w14:paraId="09C6D4E9" w14:textId="202E8667" w:rsidR="00F602D3" w:rsidRDefault="00F602D3"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2BE29AB4" w14:textId="77777777" w:rsidR="00F602D3" w:rsidRPr="000F377A" w:rsidRDefault="00F602D3"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F55BDBD" w14:textId="24BA608B" w:rsidR="00F602D3" w:rsidRPr="000F377A" w:rsidRDefault="00F602D3"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75CC70B" w14:textId="2AA3731E" w:rsidR="00F602D3" w:rsidRPr="000F377A" w:rsidRDefault="00F602D3"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0D4C9A23" w14:textId="39952B1B" w:rsidR="00F602D3" w:rsidRPr="000F377A" w:rsidRDefault="00F602D3"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4EC1D97A" w14:textId="33E6D564" w:rsidR="00F602D3" w:rsidRPr="000F377A" w:rsidRDefault="00F602D3" w:rsidP="0070182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17B995B2"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5B08D6E"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12E7E8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FB95C36"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513428E" w14:textId="3B631B24"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4151123" w14:textId="173F5C7C" w:rsidR="0033602D" w:rsidRDefault="0033602D"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4CBC2AE" w14:textId="77777777" w:rsidR="0033602D" w:rsidRDefault="0033602D"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EED319A"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C94CFFD"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3FBFE19"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54FA8BF"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2B356A4" w14:textId="77777777" w:rsidR="00AD00D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250F9145" w14:textId="77777777" w:rsidR="002B0DD5" w:rsidRPr="00DD1462" w:rsidRDefault="002B0DD5"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2D63DC" w14:textId="77777777" w:rsidR="000C4D7C" w:rsidRPr="00BA69D8" w:rsidRDefault="000C4D7C" w:rsidP="000C4D7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Pr>
          <w:rFonts w:ascii="Garamond" w:hAnsi="Garamond"/>
          <w:b/>
          <w:color w:val="000080"/>
          <w:sz w:val="23"/>
          <w:highlight w:val="yellow"/>
        </w:rPr>
        <w:t>Remove the</w:t>
      </w:r>
      <w:r w:rsidRPr="00BA69D8">
        <w:rPr>
          <w:rFonts w:ascii="Garamond" w:hAnsi="Garamond"/>
          <w:b/>
          <w:color w:val="000080"/>
          <w:sz w:val="23"/>
          <w:highlight w:val="yellow"/>
        </w:rPr>
        <w:t>s</w:t>
      </w:r>
      <w:r>
        <w:rPr>
          <w:rFonts w:ascii="Garamond" w:hAnsi="Garamond"/>
          <w:b/>
          <w:color w:val="000080"/>
          <w:sz w:val="23"/>
          <w:highlight w:val="yellow"/>
        </w:rPr>
        <w:t>e</w:t>
      </w:r>
      <w:r w:rsidRPr="00BA69D8">
        <w:rPr>
          <w:rFonts w:ascii="Garamond" w:hAnsi="Garamond"/>
          <w:b/>
          <w:color w:val="000080"/>
          <w:sz w:val="23"/>
          <w:highlight w:val="yellow"/>
        </w:rPr>
        <w:t xml:space="preserve"> page</w:t>
      </w:r>
      <w:r>
        <w:rPr>
          <w:rFonts w:ascii="Garamond" w:hAnsi="Garamond"/>
          <w:b/>
          <w:color w:val="000080"/>
          <w:sz w:val="23"/>
          <w:highlight w:val="yellow"/>
        </w:rPr>
        <w:t>s (the two pages for Fees, not any subsequent pages) from the RFP and place them</w:t>
      </w:r>
      <w:r w:rsidRPr="00BA69D8">
        <w:rPr>
          <w:rFonts w:ascii="Garamond" w:hAnsi="Garamond"/>
          <w:b/>
          <w:color w:val="000080"/>
          <w:sz w:val="23"/>
          <w:highlight w:val="yellow"/>
        </w:rPr>
        <w:t xml:space="preserve"> in a separate ‘Fees’ Word document</w:t>
      </w:r>
    </w:p>
    <w:p w14:paraId="6144C6AD"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2686C70C"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1B8ED5ED"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51B1B246"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91104B8"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0CEEBFCB"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3E408405"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C15934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AD00D2" w:rsidRPr="00DD1462" w14:paraId="2462A93D" w14:textId="77777777" w:rsidTr="00746A16">
        <w:tc>
          <w:tcPr>
            <w:tcW w:w="3528" w:type="dxa"/>
            <w:tcBorders>
              <w:top w:val="nil"/>
              <w:left w:val="nil"/>
              <w:bottom w:val="nil"/>
            </w:tcBorders>
            <w:shd w:val="clear" w:color="auto" w:fill="auto"/>
          </w:tcPr>
          <w:p w14:paraId="72BFCE0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9" w:name="IXSAFee" w:colFirst="1" w:colLast="1"/>
            <w:r w:rsidRPr="00DD1462">
              <w:rPr>
                <w:rFonts w:ascii="Garamond" w:hAnsi="Garamond"/>
                <w:b/>
                <w:color w:val="000080"/>
                <w:sz w:val="23"/>
              </w:rPr>
              <w:t>Fee structure</w:t>
            </w:r>
            <w:r w:rsidR="008861C8">
              <w:rPr>
                <w:rFonts w:ascii="Garamond" w:hAnsi="Garamond"/>
                <w:b/>
                <w:color w:val="000080"/>
                <w:sz w:val="23"/>
              </w:rPr>
              <w:t xml:space="preserve"> (</w:t>
            </w:r>
            <w:r w:rsidR="008861C8" w:rsidRPr="008861C8">
              <w:rPr>
                <w:rFonts w:ascii="Garamond" w:hAnsi="Garamond"/>
                <w:b/>
                <w:color w:val="000080"/>
                <w:sz w:val="23"/>
              </w:rPr>
              <w:t xml:space="preserve">Include </w:t>
            </w:r>
            <w:r w:rsidR="008861C8" w:rsidRPr="008861C8">
              <w:rPr>
                <w:rFonts w:ascii="Garamond" w:hAnsi="Garamond"/>
                <w:b/>
                <w:color w:val="000080"/>
                <w:sz w:val="23"/>
                <w:u w:val="single"/>
              </w:rPr>
              <w:t>ALL</w:t>
            </w:r>
            <w:r w:rsidR="008861C8" w:rsidRPr="008861C8">
              <w:rPr>
                <w:rFonts w:ascii="Garamond" w:hAnsi="Garamond"/>
                <w:b/>
                <w:color w:val="000080"/>
                <w:sz w:val="23"/>
              </w:rPr>
              <w:t xml:space="preserve"> fees for the product in this space</w:t>
            </w:r>
            <w:r w:rsidR="008861C8">
              <w:rPr>
                <w:rFonts w:ascii="Garamond" w:hAnsi="Garamond"/>
                <w:b/>
                <w:color w:val="000080"/>
                <w:sz w:val="23"/>
              </w:rPr>
              <w:t>).</w:t>
            </w:r>
          </w:p>
        </w:tc>
        <w:tc>
          <w:tcPr>
            <w:tcW w:w="7034" w:type="dxa"/>
            <w:shd w:val="pct20" w:color="auto" w:fill="auto"/>
            <w:vAlign w:val="bottom"/>
          </w:tcPr>
          <w:p w14:paraId="434ED394"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4217BF17"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240AA588" w14:textId="77777777" w:rsidR="00AD00D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477D1385" w14:textId="77777777" w:rsidR="00240C3B" w:rsidRPr="00DD1462" w:rsidRDefault="00240C3B" w:rsidP="001A263F">
            <w:pPr>
              <w:spacing w:before="40" w:after="40"/>
              <w:jc w:val="center"/>
              <w:rPr>
                <w:rFonts w:ascii="Garamond" w:hAnsi="Garamond"/>
                <w:snapToGrid w:val="0"/>
                <w:color w:val="000080"/>
                <w:sz w:val="23"/>
              </w:rPr>
            </w:pPr>
          </w:p>
        </w:tc>
      </w:tr>
      <w:tr w:rsidR="00AD00D2" w:rsidRPr="00DD1462" w14:paraId="5E5D2783" w14:textId="77777777" w:rsidTr="00746A16">
        <w:tc>
          <w:tcPr>
            <w:tcW w:w="3528" w:type="dxa"/>
            <w:tcBorders>
              <w:top w:val="nil"/>
              <w:left w:val="nil"/>
              <w:bottom w:val="nil"/>
            </w:tcBorders>
            <w:shd w:val="clear" w:color="auto" w:fill="auto"/>
          </w:tcPr>
          <w:p w14:paraId="78034D6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0" w:name="IXSAMinimum" w:colFirst="1" w:colLast="1"/>
            <w:bookmarkEnd w:id="329"/>
            <w:r w:rsidRPr="00DD1462">
              <w:rPr>
                <w:rFonts w:ascii="Garamond" w:hAnsi="Garamond"/>
                <w:b/>
                <w:color w:val="000080"/>
                <w:sz w:val="23"/>
              </w:rPr>
              <w:t>Minimum account size</w:t>
            </w:r>
          </w:p>
        </w:tc>
        <w:tc>
          <w:tcPr>
            <w:tcW w:w="7034" w:type="dxa"/>
            <w:shd w:val="pct20" w:color="auto" w:fill="auto"/>
            <w:vAlign w:val="bottom"/>
          </w:tcPr>
          <w:p w14:paraId="31BDEDEB" w14:textId="77777777" w:rsidR="00AD00D2" w:rsidRPr="00DD1462" w:rsidRDefault="00AD00D2" w:rsidP="001A263F">
            <w:pPr>
              <w:spacing w:before="40" w:after="40"/>
              <w:jc w:val="center"/>
              <w:rPr>
                <w:rFonts w:ascii="Garamond" w:hAnsi="Garamond"/>
                <w:snapToGrid w:val="0"/>
                <w:color w:val="000080"/>
                <w:sz w:val="23"/>
              </w:rPr>
            </w:pPr>
          </w:p>
        </w:tc>
      </w:tr>
      <w:bookmarkEnd w:id="330"/>
      <w:tr w:rsidR="00AD00D2" w:rsidRPr="00DD1462" w14:paraId="52BFF75B" w14:textId="77777777" w:rsidTr="00746A16">
        <w:tc>
          <w:tcPr>
            <w:tcW w:w="3528" w:type="dxa"/>
            <w:tcBorders>
              <w:top w:val="nil"/>
              <w:left w:val="nil"/>
              <w:bottom w:val="nil"/>
            </w:tcBorders>
            <w:shd w:val="clear" w:color="auto" w:fill="auto"/>
          </w:tcPr>
          <w:p w14:paraId="36C1AFF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3F87AB35"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3C5B01F6" w14:textId="77777777" w:rsidTr="00746A16">
        <w:tc>
          <w:tcPr>
            <w:tcW w:w="3528" w:type="dxa"/>
            <w:tcBorders>
              <w:top w:val="nil"/>
              <w:left w:val="nil"/>
              <w:bottom w:val="nil"/>
            </w:tcBorders>
            <w:shd w:val="clear" w:color="auto" w:fill="auto"/>
          </w:tcPr>
          <w:p w14:paraId="2981358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1"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5CEE485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06953FEF" w14:textId="77777777" w:rsidTr="00746A16">
        <w:tc>
          <w:tcPr>
            <w:tcW w:w="3528" w:type="dxa"/>
            <w:tcBorders>
              <w:top w:val="nil"/>
              <w:left w:val="nil"/>
              <w:bottom w:val="nil"/>
            </w:tcBorders>
            <w:shd w:val="clear" w:color="auto" w:fill="auto"/>
          </w:tcPr>
          <w:p w14:paraId="0A66FC9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2" w:name="IXSAMinimumNegotiable" w:colFirst="1" w:colLast="1"/>
            <w:bookmarkEnd w:id="331"/>
            <w:r w:rsidRPr="00DD1462">
              <w:rPr>
                <w:rFonts w:ascii="Garamond" w:hAnsi="Garamond"/>
                <w:b/>
                <w:color w:val="000080"/>
                <w:sz w:val="23"/>
              </w:rPr>
              <w:t>Is minimum size negotiable?</w:t>
            </w:r>
          </w:p>
        </w:tc>
        <w:tc>
          <w:tcPr>
            <w:tcW w:w="7034" w:type="dxa"/>
            <w:shd w:val="pct20" w:color="auto" w:fill="auto"/>
            <w:vAlign w:val="bottom"/>
          </w:tcPr>
          <w:p w14:paraId="2BF58FA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CD2428B" w14:textId="77777777" w:rsidTr="00746A16">
        <w:tc>
          <w:tcPr>
            <w:tcW w:w="3528" w:type="dxa"/>
            <w:tcBorders>
              <w:top w:val="nil"/>
              <w:left w:val="nil"/>
              <w:bottom w:val="nil"/>
            </w:tcBorders>
            <w:shd w:val="clear" w:color="auto" w:fill="auto"/>
          </w:tcPr>
          <w:p w14:paraId="26C258C4"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08D41FB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9096F70" w14:textId="77777777" w:rsidTr="00746A16">
        <w:tc>
          <w:tcPr>
            <w:tcW w:w="3528" w:type="dxa"/>
            <w:tcBorders>
              <w:top w:val="nil"/>
              <w:left w:val="nil"/>
              <w:bottom w:val="nil"/>
            </w:tcBorders>
            <w:shd w:val="clear" w:color="auto" w:fill="auto"/>
          </w:tcPr>
          <w:p w14:paraId="394FA0C5" w14:textId="77777777" w:rsidR="00AD00D2" w:rsidRPr="00DD1462" w:rsidRDefault="00785A5C"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3" w:name="IXSAMFN" w:colFirst="1" w:colLast="1"/>
            <w:bookmarkEnd w:id="332"/>
            <w:r w:rsidRPr="00DD1462">
              <w:rPr>
                <w:rFonts w:ascii="Garamond" w:hAnsi="Garamond"/>
                <w:b/>
                <w:color w:val="000080"/>
                <w:sz w:val="23"/>
              </w:rPr>
              <w:t>Is a most-favored</w:t>
            </w:r>
            <w:r w:rsidR="00AD00D2" w:rsidRPr="00DD1462">
              <w:rPr>
                <w:rFonts w:ascii="Garamond" w:hAnsi="Garamond"/>
                <w:b/>
                <w:color w:val="000080"/>
                <w:sz w:val="23"/>
              </w:rPr>
              <w:t xml:space="preserve"> nation clause available and/or is the proposed fee an MFN fee?</w:t>
            </w:r>
          </w:p>
        </w:tc>
        <w:tc>
          <w:tcPr>
            <w:tcW w:w="7034" w:type="dxa"/>
            <w:shd w:val="pct20" w:color="auto" w:fill="auto"/>
            <w:vAlign w:val="bottom"/>
          </w:tcPr>
          <w:p w14:paraId="3ED769F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BD58F13" w14:textId="77777777" w:rsidTr="00746A16">
        <w:tc>
          <w:tcPr>
            <w:tcW w:w="3528" w:type="dxa"/>
            <w:tcBorders>
              <w:top w:val="nil"/>
              <w:left w:val="nil"/>
              <w:bottom w:val="nil"/>
            </w:tcBorders>
            <w:shd w:val="clear" w:color="auto" w:fill="auto"/>
          </w:tcPr>
          <w:p w14:paraId="2A0510CD"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1F625EA4" w14:textId="77777777" w:rsidR="00AD00D2" w:rsidRPr="00DD1462" w:rsidRDefault="00AD00D2" w:rsidP="001A263F">
            <w:pPr>
              <w:spacing w:before="40" w:after="40"/>
              <w:jc w:val="center"/>
              <w:rPr>
                <w:rFonts w:ascii="Garamond" w:hAnsi="Garamond"/>
                <w:snapToGrid w:val="0"/>
                <w:color w:val="000080"/>
                <w:sz w:val="23"/>
              </w:rPr>
            </w:pPr>
          </w:p>
        </w:tc>
      </w:tr>
      <w:bookmarkEnd w:id="333"/>
    </w:tbl>
    <w:p w14:paraId="6ADE890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63C4D3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AD00D2" w:rsidRPr="00DD1462" w14:paraId="5F302440" w14:textId="77777777" w:rsidTr="00746A16">
        <w:tc>
          <w:tcPr>
            <w:tcW w:w="3528" w:type="dxa"/>
            <w:tcBorders>
              <w:top w:val="nil"/>
              <w:left w:val="nil"/>
              <w:bottom w:val="nil"/>
            </w:tcBorders>
            <w:shd w:val="clear" w:color="auto" w:fill="auto"/>
          </w:tcPr>
          <w:p w14:paraId="026B890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4" w:name="IXCFName" w:colFirst="1" w:colLast="1"/>
            <w:r w:rsidRPr="00DD1462">
              <w:rPr>
                <w:rFonts w:ascii="Garamond" w:hAnsi="Garamond"/>
                <w:b/>
                <w:color w:val="000080"/>
                <w:sz w:val="23"/>
              </w:rPr>
              <w:t>Name of Fund</w:t>
            </w:r>
          </w:p>
        </w:tc>
        <w:tc>
          <w:tcPr>
            <w:tcW w:w="7034" w:type="dxa"/>
            <w:shd w:val="pct20" w:color="auto" w:fill="auto"/>
            <w:vAlign w:val="bottom"/>
          </w:tcPr>
          <w:p w14:paraId="7273CA98"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4BB92F7" w14:textId="77777777" w:rsidTr="00746A16">
        <w:tc>
          <w:tcPr>
            <w:tcW w:w="3528" w:type="dxa"/>
            <w:tcBorders>
              <w:top w:val="nil"/>
              <w:left w:val="nil"/>
              <w:bottom w:val="nil"/>
            </w:tcBorders>
            <w:shd w:val="clear" w:color="auto" w:fill="auto"/>
          </w:tcPr>
          <w:p w14:paraId="54EBA5E8"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5" w:name="IXCFFee" w:colFirst="1" w:colLast="1"/>
            <w:bookmarkEnd w:id="334"/>
            <w:r w:rsidRPr="00DD1462">
              <w:rPr>
                <w:rFonts w:ascii="Garamond" w:hAnsi="Garamond"/>
                <w:b/>
                <w:color w:val="000080"/>
                <w:sz w:val="23"/>
              </w:rPr>
              <w:t>Fee Structure</w:t>
            </w:r>
          </w:p>
        </w:tc>
        <w:tc>
          <w:tcPr>
            <w:tcW w:w="7034" w:type="dxa"/>
            <w:shd w:val="pct20" w:color="auto" w:fill="auto"/>
            <w:vAlign w:val="bottom"/>
          </w:tcPr>
          <w:p w14:paraId="6F489C61"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4FA4330B"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694705EF"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AD00D2" w:rsidRPr="00DD1462" w14:paraId="2D46E4FB" w14:textId="77777777" w:rsidTr="00746A16">
        <w:tc>
          <w:tcPr>
            <w:tcW w:w="3528" w:type="dxa"/>
            <w:tcBorders>
              <w:top w:val="nil"/>
              <w:left w:val="nil"/>
              <w:bottom w:val="nil"/>
            </w:tcBorders>
            <w:shd w:val="clear" w:color="auto" w:fill="auto"/>
          </w:tcPr>
          <w:p w14:paraId="0B01F23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6" w:name="IXCFMinimum" w:colFirst="1" w:colLast="1"/>
            <w:bookmarkEnd w:id="335"/>
            <w:r w:rsidRPr="00DD1462">
              <w:rPr>
                <w:rFonts w:ascii="Garamond" w:hAnsi="Garamond"/>
                <w:b/>
                <w:color w:val="000080"/>
                <w:sz w:val="23"/>
              </w:rPr>
              <w:t>Minimum Size</w:t>
            </w:r>
          </w:p>
        </w:tc>
        <w:tc>
          <w:tcPr>
            <w:tcW w:w="7034" w:type="dxa"/>
            <w:shd w:val="pct20" w:color="auto" w:fill="auto"/>
            <w:vAlign w:val="bottom"/>
          </w:tcPr>
          <w:p w14:paraId="64B5CB58"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423ABE3" w14:textId="77777777" w:rsidTr="00746A16">
        <w:tc>
          <w:tcPr>
            <w:tcW w:w="3528" w:type="dxa"/>
            <w:tcBorders>
              <w:top w:val="nil"/>
              <w:left w:val="nil"/>
              <w:bottom w:val="nil"/>
            </w:tcBorders>
            <w:shd w:val="clear" w:color="auto" w:fill="auto"/>
          </w:tcPr>
          <w:p w14:paraId="13CB4E3F"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7" w:name="IXCFFeeNegotiable" w:colFirst="1" w:colLast="1"/>
            <w:bookmarkEnd w:id="336"/>
            <w:r w:rsidRPr="00DD1462">
              <w:rPr>
                <w:rFonts w:ascii="Garamond" w:hAnsi="Garamond"/>
                <w:b/>
                <w:color w:val="000080"/>
                <w:sz w:val="23"/>
              </w:rPr>
              <w:t>Minimum annual fee (if used instead of minimum size).</w:t>
            </w:r>
          </w:p>
        </w:tc>
        <w:tc>
          <w:tcPr>
            <w:tcW w:w="7034" w:type="dxa"/>
            <w:shd w:val="pct20" w:color="auto" w:fill="auto"/>
            <w:vAlign w:val="bottom"/>
          </w:tcPr>
          <w:p w14:paraId="7985914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28EA0E8A" w14:textId="77777777" w:rsidTr="00746A16">
        <w:tc>
          <w:tcPr>
            <w:tcW w:w="3528" w:type="dxa"/>
            <w:tcBorders>
              <w:top w:val="nil"/>
              <w:left w:val="nil"/>
              <w:bottom w:val="nil"/>
            </w:tcBorders>
            <w:shd w:val="clear" w:color="auto" w:fill="auto"/>
          </w:tcPr>
          <w:p w14:paraId="3785DB7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8" w:name="IXCFMinimumNegotiable" w:colFirst="1" w:colLast="1"/>
            <w:bookmarkEnd w:id="337"/>
            <w:r w:rsidRPr="00DD1462">
              <w:rPr>
                <w:rFonts w:ascii="Garamond" w:hAnsi="Garamond"/>
                <w:b/>
                <w:color w:val="000080"/>
                <w:sz w:val="23"/>
              </w:rPr>
              <w:t>Is fee structure negotiable?</w:t>
            </w:r>
          </w:p>
        </w:tc>
        <w:tc>
          <w:tcPr>
            <w:tcW w:w="7034" w:type="dxa"/>
            <w:shd w:val="pct20" w:color="auto" w:fill="auto"/>
            <w:vAlign w:val="bottom"/>
          </w:tcPr>
          <w:p w14:paraId="2540257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EE29C81" w14:textId="77777777" w:rsidTr="00746A16">
        <w:tc>
          <w:tcPr>
            <w:tcW w:w="3528" w:type="dxa"/>
            <w:tcBorders>
              <w:top w:val="nil"/>
              <w:left w:val="nil"/>
              <w:bottom w:val="nil"/>
            </w:tcBorders>
            <w:shd w:val="clear" w:color="auto" w:fill="auto"/>
          </w:tcPr>
          <w:p w14:paraId="363C827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9" w:name="IXCFMFN" w:colFirst="1" w:colLast="1"/>
            <w:bookmarkEnd w:id="338"/>
            <w:r w:rsidRPr="00DD1462">
              <w:rPr>
                <w:rFonts w:ascii="Garamond" w:hAnsi="Garamond"/>
                <w:b/>
                <w:color w:val="000080"/>
                <w:sz w:val="23"/>
              </w:rPr>
              <w:t>Is minimum size negotiable?</w:t>
            </w:r>
          </w:p>
        </w:tc>
        <w:tc>
          <w:tcPr>
            <w:tcW w:w="7034" w:type="dxa"/>
            <w:shd w:val="pct20" w:color="auto" w:fill="auto"/>
            <w:vAlign w:val="bottom"/>
          </w:tcPr>
          <w:p w14:paraId="4A663A9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52125DC" w14:textId="77777777" w:rsidTr="00746A16">
        <w:tc>
          <w:tcPr>
            <w:tcW w:w="3528" w:type="dxa"/>
            <w:tcBorders>
              <w:top w:val="nil"/>
              <w:left w:val="nil"/>
              <w:bottom w:val="nil"/>
            </w:tcBorders>
            <w:shd w:val="clear" w:color="auto" w:fill="auto"/>
          </w:tcPr>
          <w:p w14:paraId="669ADF0C"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0" w:name="IXCFAssets" w:colFirst="1" w:colLast="1"/>
            <w:bookmarkEnd w:id="339"/>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5E6BB58F" w14:textId="77777777" w:rsidR="00AD00D2" w:rsidRPr="00DD1462" w:rsidRDefault="00AD00D2" w:rsidP="001A263F">
            <w:pPr>
              <w:spacing w:before="40" w:after="40"/>
              <w:jc w:val="center"/>
              <w:rPr>
                <w:rFonts w:ascii="Garamond" w:hAnsi="Garamond"/>
                <w:snapToGrid w:val="0"/>
                <w:color w:val="000080"/>
                <w:sz w:val="23"/>
              </w:rPr>
            </w:pPr>
          </w:p>
        </w:tc>
      </w:tr>
      <w:tr w:rsidR="002A49D0" w:rsidRPr="00DD1462" w14:paraId="54D7C638" w14:textId="77777777" w:rsidTr="00746A16">
        <w:tc>
          <w:tcPr>
            <w:tcW w:w="3528" w:type="dxa"/>
            <w:tcBorders>
              <w:top w:val="nil"/>
              <w:left w:val="nil"/>
              <w:bottom w:val="nil"/>
            </w:tcBorders>
            <w:shd w:val="clear" w:color="auto" w:fill="auto"/>
          </w:tcPr>
          <w:p w14:paraId="43B64CE0" w14:textId="77777777" w:rsidR="002A49D0" w:rsidRPr="00DD1462" w:rsidRDefault="002A49D0"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3B0130E" w14:textId="77777777" w:rsidR="002A49D0" w:rsidRPr="00DD1462" w:rsidRDefault="002A49D0" w:rsidP="001A263F">
            <w:pPr>
              <w:spacing w:before="40" w:after="40"/>
              <w:jc w:val="center"/>
              <w:rPr>
                <w:rFonts w:ascii="Garamond" w:hAnsi="Garamond"/>
                <w:snapToGrid w:val="0"/>
                <w:color w:val="000080"/>
                <w:sz w:val="23"/>
              </w:rPr>
            </w:pPr>
          </w:p>
        </w:tc>
      </w:tr>
      <w:tr w:rsidR="00AD00D2" w:rsidRPr="00DD1462" w14:paraId="7796400C" w14:textId="77777777" w:rsidTr="00746A16">
        <w:tc>
          <w:tcPr>
            <w:tcW w:w="3528" w:type="dxa"/>
            <w:tcBorders>
              <w:top w:val="nil"/>
              <w:left w:val="nil"/>
              <w:bottom w:val="nil"/>
            </w:tcBorders>
            <w:shd w:val="clear" w:color="auto" w:fill="auto"/>
          </w:tcPr>
          <w:p w14:paraId="74DC2CC8" w14:textId="77777777" w:rsidR="00AD00D2" w:rsidRPr="00DD1462" w:rsidRDefault="00785A5C"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1" w:name="IXCFInception" w:colFirst="1" w:colLast="1"/>
            <w:bookmarkEnd w:id="340"/>
            <w:r w:rsidRPr="00DD1462">
              <w:rPr>
                <w:rFonts w:ascii="Garamond" w:hAnsi="Garamond"/>
                <w:b/>
                <w:color w:val="000080"/>
                <w:sz w:val="23"/>
              </w:rPr>
              <w:t>Is a most-favored</w:t>
            </w:r>
            <w:r w:rsidR="00AD00D2" w:rsidRPr="00DD1462">
              <w:rPr>
                <w:rFonts w:ascii="Garamond" w:hAnsi="Garamond"/>
                <w:b/>
                <w:color w:val="000080"/>
                <w:sz w:val="23"/>
              </w:rPr>
              <w:t xml:space="preserve"> nation clause available and/or is the proposed fee an MFN fee?</w:t>
            </w:r>
          </w:p>
        </w:tc>
        <w:tc>
          <w:tcPr>
            <w:tcW w:w="7034" w:type="dxa"/>
            <w:shd w:val="pct20" w:color="auto" w:fill="auto"/>
            <w:vAlign w:val="bottom"/>
          </w:tcPr>
          <w:p w14:paraId="3DAED7B6"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7E65D7E9" w14:textId="77777777" w:rsidTr="00746A16">
        <w:tc>
          <w:tcPr>
            <w:tcW w:w="3528" w:type="dxa"/>
            <w:tcBorders>
              <w:top w:val="nil"/>
              <w:left w:val="nil"/>
              <w:bottom w:val="nil"/>
            </w:tcBorders>
            <w:shd w:val="clear" w:color="auto" w:fill="auto"/>
          </w:tcPr>
          <w:p w14:paraId="5A2411E1"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34CED8F4" w14:textId="77777777" w:rsidR="00AD00D2" w:rsidRPr="00DD1462" w:rsidRDefault="00AD00D2" w:rsidP="001A263F">
            <w:pPr>
              <w:spacing w:before="40" w:after="40"/>
              <w:jc w:val="center"/>
              <w:rPr>
                <w:rFonts w:ascii="Garamond" w:hAnsi="Garamond"/>
                <w:snapToGrid w:val="0"/>
                <w:color w:val="000080"/>
                <w:sz w:val="23"/>
              </w:rPr>
            </w:pPr>
          </w:p>
        </w:tc>
      </w:tr>
      <w:bookmarkEnd w:id="341"/>
    </w:tbl>
    <w:p w14:paraId="24190C98"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004DBF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AD00D2" w:rsidRPr="00DD1462" w14:paraId="01946B46" w14:textId="77777777" w:rsidTr="00746A16">
        <w:tc>
          <w:tcPr>
            <w:tcW w:w="3528" w:type="dxa"/>
            <w:tcBorders>
              <w:top w:val="nil"/>
              <w:left w:val="nil"/>
              <w:bottom w:val="nil"/>
            </w:tcBorders>
            <w:shd w:val="clear" w:color="auto" w:fill="auto"/>
          </w:tcPr>
          <w:p w14:paraId="0576734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2" w:name="IXMFName" w:colFirst="1" w:colLast="1"/>
            <w:r w:rsidRPr="00DD1462">
              <w:rPr>
                <w:rFonts w:ascii="Garamond" w:hAnsi="Garamond"/>
                <w:b/>
                <w:color w:val="000080"/>
                <w:sz w:val="23"/>
              </w:rPr>
              <w:t>Name of Fund</w:t>
            </w:r>
          </w:p>
        </w:tc>
        <w:tc>
          <w:tcPr>
            <w:tcW w:w="7034" w:type="dxa"/>
            <w:shd w:val="pct20" w:color="auto" w:fill="auto"/>
            <w:vAlign w:val="bottom"/>
          </w:tcPr>
          <w:p w14:paraId="2C317CFB"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4E335E8" w14:textId="77777777" w:rsidTr="00746A16">
        <w:tc>
          <w:tcPr>
            <w:tcW w:w="3528" w:type="dxa"/>
            <w:tcBorders>
              <w:top w:val="nil"/>
              <w:left w:val="nil"/>
              <w:bottom w:val="nil"/>
            </w:tcBorders>
            <w:shd w:val="clear" w:color="auto" w:fill="auto"/>
          </w:tcPr>
          <w:p w14:paraId="35E417D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3" w:name="IXMFTicker" w:colFirst="1" w:colLast="1"/>
            <w:bookmarkEnd w:id="342"/>
            <w:r w:rsidRPr="00DD1462">
              <w:rPr>
                <w:rFonts w:ascii="Garamond" w:hAnsi="Garamond"/>
                <w:b/>
                <w:color w:val="000080"/>
                <w:sz w:val="23"/>
              </w:rPr>
              <w:t>Ticker</w:t>
            </w:r>
          </w:p>
        </w:tc>
        <w:tc>
          <w:tcPr>
            <w:tcW w:w="7034" w:type="dxa"/>
            <w:shd w:val="pct20" w:color="auto" w:fill="auto"/>
            <w:vAlign w:val="bottom"/>
          </w:tcPr>
          <w:p w14:paraId="0A73BB40"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7D0B20A" w14:textId="77777777" w:rsidTr="00746A16">
        <w:tc>
          <w:tcPr>
            <w:tcW w:w="3528" w:type="dxa"/>
            <w:tcBorders>
              <w:top w:val="nil"/>
              <w:left w:val="nil"/>
              <w:bottom w:val="nil"/>
            </w:tcBorders>
            <w:shd w:val="clear" w:color="auto" w:fill="auto"/>
          </w:tcPr>
          <w:p w14:paraId="6B97CCD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4" w:name="IXMFNet" w:colFirst="1" w:colLast="1"/>
            <w:bookmarkEnd w:id="343"/>
            <w:r w:rsidRPr="00DD1462">
              <w:rPr>
                <w:rFonts w:ascii="Garamond" w:hAnsi="Garamond"/>
                <w:b/>
                <w:color w:val="000080"/>
                <w:sz w:val="23"/>
              </w:rPr>
              <w:t>Net Expense Ratio</w:t>
            </w:r>
          </w:p>
        </w:tc>
        <w:tc>
          <w:tcPr>
            <w:tcW w:w="7034" w:type="dxa"/>
            <w:shd w:val="pct20" w:color="auto" w:fill="auto"/>
            <w:vAlign w:val="bottom"/>
          </w:tcPr>
          <w:p w14:paraId="399A197D"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AD00D2" w:rsidRPr="00DD1462" w14:paraId="0C0323F1" w14:textId="77777777" w:rsidTr="00746A16">
        <w:tc>
          <w:tcPr>
            <w:tcW w:w="3528" w:type="dxa"/>
            <w:tcBorders>
              <w:top w:val="nil"/>
              <w:left w:val="nil"/>
              <w:bottom w:val="nil"/>
            </w:tcBorders>
            <w:shd w:val="clear" w:color="auto" w:fill="auto"/>
          </w:tcPr>
          <w:p w14:paraId="4C4B1D7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5" w:name="IXMFExpenses" w:colFirst="1" w:colLast="1"/>
            <w:bookmarkEnd w:id="344"/>
            <w:r w:rsidRPr="00DD1462">
              <w:rPr>
                <w:rFonts w:ascii="Garamond" w:hAnsi="Garamond"/>
                <w:b/>
                <w:color w:val="000080"/>
                <w:sz w:val="23"/>
              </w:rPr>
              <w:t xml:space="preserve">Full Expense Description </w:t>
            </w:r>
          </w:p>
        </w:tc>
        <w:tc>
          <w:tcPr>
            <w:tcW w:w="7034" w:type="dxa"/>
            <w:shd w:val="pct20" w:color="auto" w:fill="auto"/>
            <w:vAlign w:val="bottom"/>
          </w:tcPr>
          <w:p w14:paraId="78B67DC0"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D35B8B5" w14:textId="77777777" w:rsidTr="00746A16">
        <w:tc>
          <w:tcPr>
            <w:tcW w:w="3528" w:type="dxa"/>
            <w:tcBorders>
              <w:top w:val="nil"/>
              <w:left w:val="nil"/>
              <w:bottom w:val="nil"/>
            </w:tcBorders>
            <w:shd w:val="clear" w:color="auto" w:fill="auto"/>
          </w:tcPr>
          <w:p w14:paraId="6F868B5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6" w:name="IXMFMinimum" w:colFirst="1" w:colLast="1"/>
            <w:bookmarkEnd w:id="345"/>
            <w:r w:rsidRPr="00DD1462">
              <w:rPr>
                <w:rFonts w:ascii="Garamond" w:hAnsi="Garamond"/>
                <w:b/>
                <w:color w:val="000080"/>
                <w:sz w:val="23"/>
              </w:rPr>
              <w:t>Minimum Size</w:t>
            </w:r>
          </w:p>
        </w:tc>
        <w:tc>
          <w:tcPr>
            <w:tcW w:w="7034" w:type="dxa"/>
            <w:shd w:val="pct20" w:color="auto" w:fill="auto"/>
            <w:vAlign w:val="bottom"/>
          </w:tcPr>
          <w:p w14:paraId="179BC08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CBB27C7" w14:textId="77777777" w:rsidTr="00746A16">
        <w:tc>
          <w:tcPr>
            <w:tcW w:w="3528" w:type="dxa"/>
            <w:tcBorders>
              <w:top w:val="nil"/>
              <w:left w:val="nil"/>
              <w:bottom w:val="nil"/>
            </w:tcBorders>
            <w:shd w:val="clear" w:color="auto" w:fill="auto"/>
          </w:tcPr>
          <w:p w14:paraId="20FBE467"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7" w:name="IXMFMinimumNegotiable" w:colFirst="1" w:colLast="1"/>
            <w:bookmarkEnd w:id="346"/>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7A76056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5DFC383D" w14:textId="77777777" w:rsidTr="00746A16">
        <w:tc>
          <w:tcPr>
            <w:tcW w:w="3528" w:type="dxa"/>
            <w:tcBorders>
              <w:top w:val="nil"/>
              <w:left w:val="nil"/>
              <w:bottom w:val="nil"/>
            </w:tcBorders>
            <w:shd w:val="clear" w:color="auto" w:fill="auto"/>
          </w:tcPr>
          <w:p w14:paraId="52F1B67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8" w:name="IXMFAssets" w:colFirst="1" w:colLast="1"/>
            <w:bookmarkEnd w:id="347"/>
            <w:r w:rsidRPr="00DD1462">
              <w:rPr>
                <w:rFonts w:ascii="Garamond" w:hAnsi="Garamond"/>
                <w:b/>
                <w:color w:val="000080"/>
                <w:sz w:val="23"/>
              </w:rPr>
              <w:t>Assets in This Fund</w:t>
            </w:r>
          </w:p>
        </w:tc>
        <w:tc>
          <w:tcPr>
            <w:tcW w:w="7034" w:type="dxa"/>
            <w:shd w:val="pct20" w:color="auto" w:fill="auto"/>
            <w:vAlign w:val="bottom"/>
          </w:tcPr>
          <w:p w14:paraId="1DF1BD69"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E2F2446" w14:textId="77777777" w:rsidTr="00746A16">
        <w:tc>
          <w:tcPr>
            <w:tcW w:w="3528" w:type="dxa"/>
            <w:tcBorders>
              <w:top w:val="nil"/>
              <w:left w:val="nil"/>
              <w:bottom w:val="nil"/>
            </w:tcBorders>
            <w:shd w:val="clear" w:color="auto" w:fill="auto"/>
          </w:tcPr>
          <w:p w14:paraId="300666DC"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9" w:name="IXMFInception" w:colFirst="1" w:colLast="1"/>
            <w:bookmarkEnd w:id="348"/>
            <w:r w:rsidRPr="00DD1462">
              <w:rPr>
                <w:rFonts w:ascii="Garamond" w:hAnsi="Garamond"/>
                <w:b/>
                <w:color w:val="000080"/>
                <w:sz w:val="23"/>
              </w:rPr>
              <w:t>Inception of Fund</w:t>
            </w:r>
          </w:p>
        </w:tc>
        <w:tc>
          <w:tcPr>
            <w:tcW w:w="7034" w:type="dxa"/>
            <w:shd w:val="pct20" w:color="auto" w:fill="auto"/>
            <w:vAlign w:val="bottom"/>
          </w:tcPr>
          <w:p w14:paraId="00A4D294" w14:textId="77777777" w:rsidR="00AD00D2" w:rsidRPr="00DD1462" w:rsidRDefault="00AD00D2" w:rsidP="001A263F">
            <w:pPr>
              <w:spacing w:before="40" w:after="40"/>
              <w:jc w:val="center"/>
              <w:rPr>
                <w:rFonts w:ascii="Garamond" w:hAnsi="Garamond"/>
                <w:snapToGrid w:val="0"/>
                <w:color w:val="000080"/>
                <w:sz w:val="23"/>
              </w:rPr>
            </w:pPr>
          </w:p>
        </w:tc>
      </w:tr>
      <w:bookmarkEnd w:id="349"/>
    </w:tbl>
    <w:p w14:paraId="018F673A"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pPr>
    </w:p>
    <w:p w14:paraId="7577DA2F" w14:textId="77777777" w:rsidR="00AD00D2" w:rsidRPr="00DD1462" w:rsidRDefault="00AD00D2" w:rsidP="001A263F">
      <w:pPr>
        <w:pStyle w:val="Heading6"/>
        <w:numPr>
          <w:ilvl w:val="0"/>
          <w:numId w:val="0"/>
        </w:numPr>
        <w:ind w:left="720"/>
        <w:rPr>
          <w:smallCaps w:val="0"/>
        </w:rPr>
      </w:pPr>
    </w:p>
    <w:p w14:paraId="11FA2D2C" w14:textId="2A254B8B" w:rsidR="00585C14" w:rsidRDefault="00585C14" w:rsidP="001A263F">
      <w:pPr>
        <w:pStyle w:val="Heading6"/>
        <w:numPr>
          <w:ilvl w:val="0"/>
          <w:numId w:val="0"/>
        </w:numPr>
        <w:ind w:left="720"/>
        <w:rPr>
          <w:smallCaps w:val="0"/>
        </w:rPr>
      </w:pPr>
    </w:p>
    <w:p w14:paraId="73CFE64A" w14:textId="09C29A13" w:rsidR="00F602D3" w:rsidRDefault="00F602D3" w:rsidP="00F602D3"/>
    <w:p w14:paraId="099D81AE" w14:textId="7A849B37" w:rsidR="00F602D3" w:rsidRDefault="00F602D3" w:rsidP="00F602D3"/>
    <w:p w14:paraId="4C439739" w14:textId="580D447D" w:rsidR="00F602D3" w:rsidRDefault="00F602D3" w:rsidP="00F602D3"/>
    <w:p w14:paraId="10096700" w14:textId="53C11A94" w:rsidR="00F602D3" w:rsidRDefault="00F602D3" w:rsidP="00F602D3"/>
    <w:p w14:paraId="322586B8" w14:textId="64AE0A59" w:rsidR="00F602D3" w:rsidRDefault="00F602D3" w:rsidP="00F602D3"/>
    <w:p w14:paraId="03CFD971" w14:textId="57D5871C" w:rsidR="00F602D3" w:rsidRDefault="00F602D3" w:rsidP="00F602D3"/>
    <w:p w14:paraId="35AD2CD1" w14:textId="4F9D1A21" w:rsidR="00F602D3" w:rsidRDefault="00F602D3" w:rsidP="00F602D3"/>
    <w:p w14:paraId="59003369" w14:textId="77C131A9" w:rsidR="00F602D3" w:rsidRDefault="00F602D3" w:rsidP="00F602D3"/>
    <w:p w14:paraId="499B1D86" w14:textId="5EC884B4" w:rsidR="00F602D3" w:rsidRDefault="00F602D3" w:rsidP="00F602D3"/>
    <w:p w14:paraId="4D97E43A" w14:textId="571B620E" w:rsidR="00F602D3" w:rsidRDefault="00F602D3" w:rsidP="00F602D3"/>
    <w:p w14:paraId="508D9CE2" w14:textId="63C87639" w:rsidR="00F602D3" w:rsidRDefault="00F602D3" w:rsidP="00F602D3"/>
    <w:p w14:paraId="1C6C46AB" w14:textId="00DFDF6C" w:rsidR="00F602D3" w:rsidRDefault="00F602D3" w:rsidP="00F602D3"/>
    <w:p w14:paraId="278AE8C9" w14:textId="1711237E" w:rsidR="00F602D3" w:rsidRDefault="00F602D3" w:rsidP="00F602D3"/>
    <w:p w14:paraId="1BE10EA2" w14:textId="23FB14CA" w:rsidR="00F602D3" w:rsidRDefault="00F602D3" w:rsidP="00F602D3"/>
    <w:p w14:paraId="730DEE89" w14:textId="788501F1" w:rsidR="00F602D3" w:rsidRDefault="00F602D3" w:rsidP="00F602D3"/>
    <w:p w14:paraId="541BB6A8" w14:textId="77777777" w:rsidR="00F602D3" w:rsidRPr="00271A2B" w:rsidRDefault="00F602D3" w:rsidP="00F602D3">
      <w:pPr>
        <w:autoSpaceDE w:val="0"/>
        <w:autoSpaceDN w:val="0"/>
        <w:adjustRightInd w:val="0"/>
        <w:jc w:val="center"/>
        <w:rPr>
          <w:b/>
          <w:bCs/>
          <w:sz w:val="32"/>
        </w:rPr>
      </w:pPr>
      <w:r w:rsidRPr="00271A2B">
        <w:rPr>
          <w:b/>
          <w:bCs/>
          <w:sz w:val="32"/>
        </w:rPr>
        <w:t>STATE CORPORATION COMMISSION FORM</w:t>
      </w:r>
    </w:p>
    <w:p w14:paraId="463B3415" w14:textId="77777777" w:rsidR="00F602D3" w:rsidRDefault="00F602D3" w:rsidP="00F602D3">
      <w:pPr>
        <w:autoSpaceDE w:val="0"/>
        <w:autoSpaceDN w:val="0"/>
        <w:adjustRightInd w:val="0"/>
        <w:rPr>
          <w:b/>
          <w:bCs/>
        </w:rPr>
      </w:pPr>
    </w:p>
    <w:p w14:paraId="6849D66E" w14:textId="77777777" w:rsidR="00F602D3" w:rsidRDefault="00F602D3" w:rsidP="00F602D3">
      <w:pPr>
        <w:autoSpaceDE w:val="0"/>
        <w:autoSpaceDN w:val="0"/>
        <w:adjustRightInd w:val="0"/>
        <w:rPr>
          <w:b/>
          <w:bCs/>
        </w:rPr>
      </w:pPr>
    </w:p>
    <w:p w14:paraId="240C4F22" w14:textId="77777777" w:rsidR="00440859" w:rsidRDefault="00F602D3" w:rsidP="00F602D3">
      <w:pPr>
        <w:autoSpaceDE w:val="0"/>
        <w:autoSpaceDN w:val="0"/>
        <w:adjustRightInd w:val="0"/>
        <w:jc w:val="center"/>
        <w:rPr>
          <w:sz w:val="22"/>
        </w:rPr>
      </w:pPr>
      <w:r w:rsidRPr="00BC471F">
        <w:rPr>
          <w:b/>
          <w:bCs/>
          <w:sz w:val="22"/>
          <w:u w:val="single"/>
        </w:rPr>
        <w:t>Virginia State Corporation Commission (SCC) registration information</w:t>
      </w:r>
      <w:r w:rsidRPr="00BC471F">
        <w:rPr>
          <w:sz w:val="22"/>
        </w:rPr>
        <w:t xml:space="preserve">. </w:t>
      </w:r>
    </w:p>
    <w:p w14:paraId="7DF9A8B0" w14:textId="77777777" w:rsidR="00440859" w:rsidRDefault="00440859" w:rsidP="00F602D3">
      <w:pPr>
        <w:autoSpaceDE w:val="0"/>
        <w:autoSpaceDN w:val="0"/>
        <w:adjustRightInd w:val="0"/>
        <w:jc w:val="center"/>
        <w:rPr>
          <w:sz w:val="22"/>
        </w:rPr>
      </w:pPr>
    </w:p>
    <w:p w14:paraId="73B41AC4" w14:textId="4CEBF1C4" w:rsidR="00F602D3" w:rsidRPr="00BC471F" w:rsidRDefault="00440859" w:rsidP="00F602D3">
      <w:pPr>
        <w:autoSpaceDE w:val="0"/>
        <w:autoSpaceDN w:val="0"/>
        <w:adjustRightInd w:val="0"/>
        <w:jc w:val="center"/>
        <w:rPr>
          <w:b/>
          <w:bCs/>
          <w:sz w:val="22"/>
        </w:rPr>
      </w:pPr>
      <w:r>
        <w:t>Name of Bidder/Offeror: ________________________________</w:t>
      </w:r>
    </w:p>
    <w:p w14:paraId="5F73C51E" w14:textId="77777777" w:rsidR="00F602D3" w:rsidRDefault="00F602D3" w:rsidP="00F602D3">
      <w:pPr>
        <w:autoSpaceDE w:val="0"/>
        <w:autoSpaceDN w:val="0"/>
        <w:adjustRightInd w:val="0"/>
        <w:rPr>
          <w:b/>
          <w:bCs/>
        </w:rPr>
      </w:pPr>
    </w:p>
    <w:p w14:paraId="775DE9BC" w14:textId="77777777" w:rsidR="00F602D3" w:rsidRDefault="00F602D3" w:rsidP="00F602D3">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468"/>
      </w:tblGrid>
      <w:tr w:rsidR="00F602D3" w:rsidRPr="001F135B" w14:paraId="16E7EE3A" w14:textId="77777777" w:rsidTr="004966DC">
        <w:tc>
          <w:tcPr>
            <w:tcW w:w="540" w:type="dxa"/>
            <w:shd w:val="clear" w:color="auto" w:fill="auto"/>
          </w:tcPr>
          <w:p w14:paraId="68DCC954" w14:textId="77777777" w:rsidR="00F602D3" w:rsidRPr="001F135B" w:rsidRDefault="00F602D3" w:rsidP="004966DC">
            <w:pPr>
              <w:autoSpaceDE w:val="0"/>
              <w:autoSpaceDN w:val="0"/>
              <w:adjustRightInd w:val="0"/>
              <w:rPr>
                <w:rFonts w:ascii="Arial" w:hAnsi="Arial" w:cs="Arial"/>
                <w:b/>
                <w:sz w:val="32"/>
              </w:rPr>
            </w:pPr>
          </w:p>
          <w:p w14:paraId="79249B6A" w14:textId="77777777" w:rsidR="00F602D3" w:rsidRPr="001F135B" w:rsidRDefault="00F602D3" w:rsidP="004966DC">
            <w:pPr>
              <w:autoSpaceDE w:val="0"/>
              <w:autoSpaceDN w:val="0"/>
              <w:adjustRightInd w:val="0"/>
              <w:rPr>
                <w:b/>
                <w:bCs/>
              </w:rPr>
            </w:pPr>
            <w:r w:rsidRPr="001F135B">
              <w:rPr>
                <w:rFonts w:ascii="Arial" w:eastAsia="Arial" w:hAnsi="Arial" w:cs="Arial" w:hint="eastAsia"/>
                <w:b/>
                <w:sz w:val="32"/>
              </w:rPr>
              <w:t>􀂅</w:t>
            </w:r>
          </w:p>
        </w:tc>
        <w:tc>
          <w:tcPr>
            <w:tcW w:w="9468" w:type="dxa"/>
            <w:shd w:val="clear" w:color="auto" w:fill="auto"/>
          </w:tcPr>
          <w:p w14:paraId="0C6B3409" w14:textId="77777777" w:rsidR="00F602D3" w:rsidRPr="00BC471F" w:rsidRDefault="00F602D3" w:rsidP="004966DC">
            <w:pPr>
              <w:autoSpaceDE w:val="0"/>
              <w:autoSpaceDN w:val="0"/>
              <w:adjustRightInd w:val="0"/>
            </w:pPr>
          </w:p>
          <w:p w14:paraId="07B800EF" w14:textId="77777777" w:rsidR="00F602D3" w:rsidRPr="001F135B" w:rsidRDefault="00F602D3" w:rsidP="004966DC">
            <w:pPr>
              <w:autoSpaceDE w:val="0"/>
              <w:autoSpaceDN w:val="0"/>
              <w:adjustRightInd w:val="0"/>
              <w:rPr>
                <w:b/>
                <w:bCs/>
              </w:rPr>
            </w:pPr>
            <w:r w:rsidRPr="00BC471F">
              <w:t xml:space="preserve">is a corporation or other business entity with the following Virginia SCC identification number: __________________ </w:t>
            </w:r>
            <w:r w:rsidRPr="001F135B">
              <w:rPr>
                <w:b/>
                <w:bCs/>
              </w:rPr>
              <w:t>-OR-</w:t>
            </w:r>
          </w:p>
          <w:p w14:paraId="39088520" w14:textId="77777777" w:rsidR="00F602D3" w:rsidRPr="001F135B" w:rsidRDefault="00F602D3" w:rsidP="004966DC">
            <w:pPr>
              <w:autoSpaceDE w:val="0"/>
              <w:autoSpaceDN w:val="0"/>
              <w:adjustRightInd w:val="0"/>
              <w:rPr>
                <w:b/>
                <w:bCs/>
              </w:rPr>
            </w:pPr>
          </w:p>
        </w:tc>
      </w:tr>
      <w:tr w:rsidR="00F602D3" w:rsidRPr="001F135B" w14:paraId="5DA338E0" w14:textId="77777777" w:rsidTr="004966DC">
        <w:tc>
          <w:tcPr>
            <w:tcW w:w="540" w:type="dxa"/>
            <w:shd w:val="clear" w:color="auto" w:fill="auto"/>
          </w:tcPr>
          <w:p w14:paraId="5AAAD320" w14:textId="77777777" w:rsidR="00F602D3" w:rsidRPr="001F135B" w:rsidRDefault="00F602D3" w:rsidP="004966DC">
            <w:pPr>
              <w:autoSpaceDE w:val="0"/>
              <w:autoSpaceDN w:val="0"/>
              <w:adjustRightInd w:val="0"/>
              <w:rPr>
                <w:b/>
                <w:bCs/>
              </w:rPr>
            </w:pPr>
          </w:p>
          <w:p w14:paraId="66726B55" w14:textId="77777777" w:rsidR="00F602D3" w:rsidRPr="001F135B" w:rsidRDefault="00F602D3" w:rsidP="004966DC">
            <w:pPr>
              <w:autoSpaceDE w:val="0"/>
              <w:autoSpaceDN w:val="0"/>
              <w:adjustRightInd w:val="0"/>
              <w:rPr>
                <w:b/>
                <w:bCs/>
              </w:rPr>
            </w:pPr>
            <w:r w:rsidRPr="001F135B">
              <w:rPr>
                <w:rFonts w:ascii="Arial" w:eastAsia="Arial" w:hAnsi="Arial" w:cs="Arial" w:hint="eastAsia"/>
                <w:b/>
                <w:sz w:val="32"/>
              </w:rPr>
              <w:t>􀂅</w:t>
            </w:r>
          </w:p>
        </w:tc>
        <w:tc>
          <w:tcPr>
            <w:tcW w:w="9468" w:type="dxa"/>
            <w:shd w:val="clear" w:color="auto" w:fill="auto"/>
          </w:tcPr>
          <w:p w14:paraId="4E8C8D9F" w14:textId="77777777" w:rsidR="00F602D3" w:rsidRPr="001F135B" w:rsidRDefault="00F602D3" w:rsidP="004966DC">
            <w:pPr>
              <w:autoSpaceDE w:val="0"/>
              <w:autoSpaceDN w:val="0"/>
              <w:adjustRightInd w:val="0"/>
              <w:rPr>
                <w:b/>
                <w:bCs/>
              </w:rPr>
            </w:pPr>
          </w:p>
          <w:p w14:paraId="0121DC44" w14:textId="77777777" w:rsidR="00F602D3" w:rsidRPr="001F135B" w:rsidRDefault="00F602D3" w:rsidP="004966DC">
            <w:pPr>
              <w:autoSpaceDE w:val="0"/>
              <w:autoSpaceDN w:val="0"/>
              <w:adjustRightInd w:val="0"/>
              <w:rPr>
                <w:b/>
                <w:bCs/>
              </w:rPr>
            </w:pPr>
            <w:r w:rsidRPr="00BC471F">
              <w:t xml:space="preserve">is not a corporation, limited liability company, limited partnership, registered limited liability partnership, or business trust </w:t>
            </w:r>
            <w:r w:rsidRPr="001F135B">
              <w:rPr>
                <w:b/>
                <w:bCs/>
              </w:rPr>
              <w:t>-OR-</w:t>
            </w:r>
          </w:p>
          <w:p w14:paraId="0B0BC578" w14:textId="77777777" w:rsidR="00F602D3" w:rsidRPr="001F135B" w:rsidRDefault="00F602D3" w:rsidP="004966DC">
            <w:pPr>
              <w:autoSpaceDE w:val="0"/>
              <w:autoSpaceDN w:val="0"/>
              <w:adjustRightInd w:val="0"/>
              <w:rPr>
                <w:b/>
                <w:bCs/>
              </w:rPr>
            </w:pPr>
          </w:p>
        </w:tc>
      </w:tr>
      <w:tr w:rsidR="00F602D3" w:rsidRPr="001F135B" w14:paraId="54658DA1" w14:textId="77777777" w:rsidTr="004966DC">
        <w:tc>
          <w:tcPr>
            <w:tcW w:w="540" w:type="dxa"/>
            <w:shd w:val="clear" w:color="auto" w:fill="auto"/>
          </w:tcPr>
          <w:p w14:paraId="59C9DC20" w14:textId="77777777" w:rsidR="00F602D3" w:rsidRPr="001F135B" w:rsidRDefault="00F602D3" w:rsidP="004966DC">
            <w:pPr>
              <w:autoSpaceDE w:val="0"/>
              <w:autoSpaceDN w:val="0"/>
              <w:adjustRightInd w:val="0"/>
              <w:rPr>
                <w:b/>
                <w:bCs/>
              </w:rPr>
            </w:pPr>
          </w:p>
          <w:p w14:paraId="300EAB9E" w14:textId="77777777" w:rsidR="00F602D3" w:rsidRPr="001F135B" w:rsidRDefault="00F602D3" w:rsidP="004966DC">
            <w:pPr>
              <w:autoSpaceDE w:val="0"/>
              <w:autoSpaceDN w:val="0"/>
              <w:adjustRightInd w:val="0"/>
              <w:rPr>
                <w:b/>
                <w:bCs/>
              </w:rPr>
            </w:pPr>
            <w:r w:rsidRPr="001F135B">
              <w:rPr>
                <w:rFonts w:ascii="Arial" w:eastAsia="Arial" w:hAnsi="Arial" w:cs="Arial" w:hint="eastAsia"/>
                <w:b/>
                <w:sz w:val="32"/>
              </w:rPr>
              <w:t>􀂅</w:t>
            </w:r>
          </w:p>
        </w:tc>
        <w:tc>
          <w:tcPr>
            <w:tcW w:w="9468" w:type="dxa"/>
            <w:shd w:val="clear" w:color="auto" w:fill="auto"/>
          </w:tcPr>
          <w:p w14:paraId="3DDA86C5" w14:textId="77777777" w:rsidR="00F602D3" w:rsidRPr="001F135B" w:rsidRDefault="00F602D3" w:rsidP="004966DC">
            <w:pPr>
              <w:autoSpaceDE w:val="0"/>
              <w:autoSpaceDN w:val="0"/>
              <w:adjustRightInd w:val="0"/>
              <w:rPr>
                <w:b/>
                <w:bCs/>
              </w:rPr>
            </w:pPr>
          </w:p>
          <w:p w14:paraId="0370FA27" w14:textId="77777777" w:rsidR="00F602D3" w:rsidRPr="001F135B" w:rsidRDefault="00F602D3" w:rsidP="004966DC">
            <w:pPr>
              <w:autoSpaceDE w:val="0"/>
              <w:autoSpaceDN w:val="0"/>
              <w:adjustRightInd w:val="0"/>
              <w:rPr>
                <w:b/>
                <w:bCs/>
              </w:rPr>
            </w:pPr>
            <w:r w:rsidRPr="00BC471F">
              <w:t xml:space="preserve">is an out-of-state business entity that does not regularly and continuously maintain as part of its ordinary and customary business any employees, agents, offices, facilities, or inventories in Virginia (not counting any employees or agents in Virginia who merely solicit orders that require acceptance outside Virginia before they become contracts, and not counting any incidental presence of the bidder/offeror in Virginia that is needed in order to assemble, maintain, and repair goods in accordance with the contracts by which such goods were sold and shipped into Virginia from bidder/offeror’s out-of-state location) </w:t>
            </w:r>
            <w:r w:rsidRPr="001F135B">
              <w:rPr>
                <w:b/>
                <w:bCs/>
              </w:rPr>
              <w:t>-OR-</w:t>
            </w:r>
          </w:p>
          <w:p w14:paraId="203961B1" w14:textId="77777777" w:rsidR="00F602D3" w:rsidRPr="001F135B" w:rsidRDefault="00F602D3" w:rsidP="004966DC">
            <w:pPr>
              <w:autoSpaceDE w:val="0"/>
              <w:autoSpaceDN w:val="0"/>
              <w:adjustRightInd w:val="0"/>
              <w:rPr>
                <w:b/>
                <w:bCs/>
              </w:rPr>
            </w:pPr>
          </w:p>
        </w:tc>
      </w:tr>
      <w:tr w:rsidR="00F602D3" w:rsidRPr="001F135B" w14:paraId="46175A47" w14:textId="77777777" w:rsidTr="004966DC">
        <w:tc>
          <w:tcPr>
            <w:tcW w:w="540" w:type="dxa"/>
            <w:shd w:val="clear" w:color="auto" w:fill="auto"/>
          </w:tcPr>
          <w:p w14:paraId="56F73A85" w14:textId="77777777" w:rsidR="00F602D3" w:rsidRPr="001F135B" w:rsidRDefault="00F602D3" w:rsidP="004966DC">
            <w:pPr>
              <w:autoSpaceDE w:val="0"/>
              <w:autoSpaceDN w:val="0"/>
              <w:adjustRightInd w:val="0"/>
              <w:rPr>
                <w:b/>
                <w:bCs/>
              </w:rPr>
            </w:pPr>
          </w:p>
          <w:p w14:paraId="658CE2C5" w14:textId="77777777" w:rsidR="00F602D3" w:rsidRPr="001F135B" w:rsidRDefault="00F602D3" w:rsidP="004966DC">
            <w:pPr>
              <w:autoSpaceDE w:val="0"/>
              <w:autoSpaceDN w:val="0"/>
              <w:adjustRightInd w:val="0"/>
              <w:rPr>
                <w:b/>
                <w:bCs/>
              </w:rPr>
            </w:pPr>
            <w:r w:rsidRPr="001F135B">
              <w:rPr>
                <w:rFonts w:ascii="Arial" w:eastAsia="Arial" w:hAnsi="Arial" w:cs="Arial" w:hint="eastAsia"/>
                <w:b/>
                <w:sz w:val="32"/>
              </w:rPr>
              <w:t>􀂅</w:t>
            </w:r>
          </w:p>
        </w:tc>
        <w:tc>
          <w:tcPr>
            <w:tcW w:w="9468" w:type="dxa"/>
            <w:shd w:val="clear" w:color="auto" w:fill="auto"/>
          </w:tcPr>
          <w:p w14:paraId="68E49354" w14:textId="77777777" w:rsidR="00F602D3" w:rsidRPr="001F135B" w:rsidRDefault="00F602D3" w:rsidP="004966DC">
            <w:pPr>
              <w:autoSpaceDE w:val="0"/>
              <w:autoSpaceDN w:val="0"/>
              <w:adjustRightInd w:val="0"/>
              <w:rPr>
                <w:b/>
                <w:bCs/>
              </w:rPr>
            </w:pPr>
          </w:p>
          <w:p w14:paraId="23F4EFB5" w14:textId="77777777" w:rsidR="00F602D3" w:rsidRPr="00BC471F" w:rsidRDefault="00F602D3" w:rsidP="004966DC">
            <w:pPr>
              <w:autoSpaceDE w:val="0"/>
              <w:autoSpaceDN w:val="0"/>
              <w:adjustRightInd w:val="0"/>
            </w:pPr>
            <w:r w:rsidRPr="00BC471F">
              <w:t xml:space="preserve">is an out-of-state business entity that is including with this </w:t>
            </w:r>
            <w:r>
              <w:t>bid/</w:t>
            </w:r>
            <w:r w:rsidRPr="00BC471F">
              <w:t>proposal an opinion of legal counsel which</w:t>
            </w:r>
          </w:p>
          <w:p w14:paraId="069CC5B4" w14:textId="77777777" w:rsidR="00F602D3" w:rsidRPr="00314D3D" w:rsidRDefault="00F602D3" w:rsidP="004966DC">
            <w:pPr>
              <w:autoSpaceDE w:val="0"/>
              <w:autoSpaceDN w:val="0"/>
              <w:adjustRightInd w:val="0"/>
              <w:rPr>
                <w:b/>
                <w:color w:val="FF0000"/>
              </w:rPr>
            </w:pPr>
            <w:r w:rsidRPr="00BC471F">
              <w:t>accurately and completely discloses the undersigned bidder’s/offeror’s current contacts with Virginia and describes why those contacts do not constitute the transaction of business in Virginia within the meaning of § 13.1-757 or other similar provisions in Titles 13.1 or 50 of the Code of Virginia.</w:t>
            </w:r>
            <w:r>
              <w:t xml:space="preserve"> </w:t>
            </w:r>
            <w:r>
              <w:rPr>
                <w:b/>
                <w:color w:val="FF0000"/>
              </w:rPr>
              <w:t>Attach opinion of legal counsel to this form.</w:t>
            </w:r>
          </w:p>
          <w:p w14:paraId="475940CA" w14:textId="77777777" w:rsidR="00F602D3" w:rsidRPr="001F135B" w:rsidRDefault="00F602D3" w:rsidP="004966DC">
            <w:pPr>
              <w:autoSpaceDE w:val="0"/>
              <w:autoSpaceDN w:val="0"/>
              <w:adjustRightInd w:val="0"/>
              <w:rPr>
                <w:b/>
                <w:bCs/>
              </w:rPr>
            </w:pPr>
          </w:p>
        </w:tc>
      </w:tr>
      <w:tr w:rsidR="00F602D3" w:rsidRPr="001F135B" w14:paraId="2ABD1A9F" w14:textId="77777777" w:rsidTr="004966DC">
        <w:tc>
          <w:tcPr>
            <w:tcW w:w="540" w:type="dxa"/>
            <w:shd w:val="clear" w:color="auto" w:fill="auto"/>
          </w:tcPr>
          <w:p w14:paraId="08EF27EB" w14:textId="77777777" w:rsidR="00F602D3" w:rsidRPr="001F135B" w:rsidRDefault="00F602D3" w:rsidP="004966DC">
            <w:pPr>
              <w:autoSpaceDE w:val="0"/>
              <w:autoSpaceDN w:val="0"/>
              <w:adjustRightInd w:val="0"/>
              <w:rPr>
                <w:b/>
                <w:bCs/>
              </w:rPr>
            </w:pPr>
          </w:p>
          <w:p w14:paraId="59DB18D8" w14:textId="77777777" w:rsidR="00F602D3" w:rsidRPr="001F135B" w:rsidRDefault="00F602D3" w:rsidP="004966DC">
            <w:pPr>
              <w:autoSpaceDE w:val="0"/>
              <w:autoSpaceDN w:val="0"/>
              <w:adjustRightInd w:val="0"/>
              <w:rPr>
                <w:b/>
                <w:bCs/>
              </w:rPr>
            </w:pPr>
            <w:r w:rsidRPr="001F135B">
              <w:rPr>
                <w:rFonts w:ascii="Arial" w:eastAsia="Arial" w:hAnsi="Arial" w:cs="Arial" w:hint="eastAsia"/>
                <w:b/>
                <w:sz w:val="32"/>
              </w:rPr>
              <w:t>􀂅</w:t>
            </w:r>
          </w:p>
        </w:tc>
        <w:tc>
          <w:tcPr>
            <w:tcW w:w="9468" w:type="dxa"/>
            <w:shd w:val="clear" w:color="auto" w:fill="auto"/>
          </w:tcPr>
          <w:p w14:paraId="4554F255" w14:textId="77777777" w:rsidR="00F602D3" w:rsidRPr="001F135B" w:rsidRDefault="00F602D3" w:rsidP="004966DC">
            <w:pPr>
              <w:autoSpaceDE w:val="0"/>
              <w:autoSpaceDN w:val="0"/>
              <w:adjustRightInd w:val="0"/>
              <w:rPr>
                <w:b/>
                <w:bCs/>
              </w:rPr>
            </w:pPr>
          </w:p>
          <w:p w14:paraId="66E174E1" w14:textId="77777777" w:rsidR="00F602D3" w:rsidRPr="001F135B" w:rsidRDefault="00F602D3" w:rsidP="004966DC">
            <w:pPr>
              <w:autoSpaceDE w:val="0"/>
              <w:autoSpaceDN w:val="0"/>
              <w:adjustRightInd w:val="0"/>
              <w:rPr>
                <w:b/>
              </w:rPr>
            </w:pPr>
            <w:r w:rsidRPr="001F135B">
              <w:rPr>
                <w:b/>
              </w:rPr>
              <w:t xml:space="preserve">Check the following box if you have </w:t>
            </w:r>
            <w:r w:rsidRPr="001F135B">
              <w:rPr>
                <w:b/>
                <w:u w:val="single"/>
              </w:rPr>
              <w:t>not completed any of the foregoing options</w:t>
            </w:r>
            <w:r w:rsidRPr="001F135B">
              <w:rPr>
                <w:b/>
              </w:rPr>
              <w:t xml:space="preserve"> but currently have pending before the Virginia SCC an application for authority to transact business in the Commonwealth of Virginia and wish to be considered for a waiver to allow you to submit the SCC identification number after the due date for bids/proposals (the City reserves the right to determine in its sole discretion whether to allow such waiver).</w:t>
            </w:r>
          </w:p>
          <w:p w14:paraId="724DB8F2" w14:textId="77777777" w:rsidR="00F602D3" w:rsidRPr="001F135B" w:rsidRDefault="00F602D3" w:rsidP="004966DC">
            <w:pPr>
              <w:autoSpaceDE w:val="0"/>
              <w:autoSpaceDN w:val="0"/>
              <w:adjustRightInd w:val="0"/>
              <w:rPr>
                <w:b/>
                <w:bCs/>
              </w:rPr>
            </w:pPr>
          </w:p>
        </w:tc>
      </w:tr>
    </w:tbl>
    <w:p w14:paraId="33B2FF3C" w14:textId="77777777"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rPr>
          <w:b/>
          <w:sz w:val="28"/>
          <w:szCs w:val="28"/>
        </w:rPr>
      </w:pPr>
    </w:p>
    <w:p w14:paraId="74F6607C" w14:textId="77777777"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rPr>
          <w:b/>
          <w:sz w:val="28"/>
          <w:szCs w:val="28"/>
        </w:rPr>
      </w:pPr>
    </w:p>
    <w:p w14:paraId="6C913F51" w14:textId="77777777" w:rsid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rPr>
          <w:b/>
          <w:szCs w:val="28"/>
          <w:u w:val="single"/>
        </w:rPr>
      </w:pPr>
      <w:r>
        <w:rPr>
          <w:b/>
          <w:szCs w:val="28"/>
          <w:u w:val="single"/>
        </w:rPr>
        <w:t>Registered Agent Information</w:t>
      </w:r>
    </w:p>
    <w:p w14:paraId="1B36F193" w14:textId="77777777" w:rsid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rPr>
          <w:b/>
          <w:szCs w:val="28"/>
        </w:rPr>
      </w:pPr>
    </w:p>
    <w:p w14:paraId="25DE64A7" w14:textId="77777777" w:rsid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rPr>
          <w:szCs w:val="28"/>
        </w:rPr>
      </w:pPr>
      <w:r>
        <w:rPr>
          <w:szCs w:val="28"/>
        </w:rPr>
        <w:t>Please specify the Registered Agent who will accept services of process on your behalf.</w:t>
      </w:r>
    </w:p>
    <w:p w14:paraId="5FC822BF" w14:textId="77777777" w:rsid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rPr>
          <w:szCs w:val="28"/>
        </w:rPr>
      </w:pPr>
    </w:p>
    <w:p w14:paraId="1BE9EF8D" w14:textId="77777777" w:rsid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rPr>
          <w:szCs w:val="28"/>
        </w:rPr>
      </w:pPr>
      <w:r>
        <w:rPr>
          <w:szCs w:val="28"/>
        </w:rPr>
        <w:t>Agent Name: _____________________________________________________________________</w:t>
      </w:r>
    </w:p>
    <w:p w14:paraId="7897B8DB" w14:textId="77777777" w:rsid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rPr>
          <w:szCs w:val="28"/>
        </w:rPr>
      </w:pPr>
    </w:p>
    <w:p w14:paraId="4A02D54C" w14:textId="6F9B9215" w:rsid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pPr>
      <w:r>
        <w:rPr>
          <w:szCs w:val="28"/>
        </w:rPr>
        <w:t>Physical Address (no Post Office Boxes):</w:t>
      </w:r>
    </w:p>
    <w:p w14:paraId="0EAD4CCB" w14:textId="77777777" w:rsidR="00440859" w:rsidRDefault="00440859"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pPr>
    </w:p>
    <w:p w14:paraId="62C42743" w14:textId="77777777" w:rsidR="00440859" w:rsidRDefault="00440859"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pPr>
    </w:p>
    <w:p w14:paraId="6B77C772" w14:textId="77777777" w:rsidR="00440859" w:rsidRDefault="00440859"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pPr>
    </w:p>
    <w:p w14:paraId="6B02892A" w14:textId="77777777" w:rsidR="00440859" w:rsidRDefault="00440859"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pPr>
    </w:p>
    <w:p w14:paraId="2AE05E06" w14:textId="21D4973F"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pPr>
      <w:r>
        <w:t>I certify the accuracy of this information.</w:t>
      </w:r>
    </w:p>
    <w:p w14:paraId="7C83D216" w14:textId="77777777"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pPr>
    </w:p>
    <w:p w14:paraId="681F81E3" w14:textId="77777777"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pPr>
    </w:p>
    <w:p w14:paraId="1BC6D0E3" w14:textId="77777777" w:rsidR="00F602D3" w:rsidRDefault="00F602D3" w:rsidP="00F602D3">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pPr>
      <w:r>
        <w:t>Signed: ____________________________________Title: ________________________________   Date: _______________</w:t>
      </w:r>
    </w:p>
    <w:p w14:paraId="35484BC3" w14:textId="77777777" w:rsidR="00F602D3" w:rsidRDefault="00F602D3" w:rsidP="00F602D3">
      <w:pPr>
        <w:pStyle w:val="Heading6"/>
        <w:numPr>
          <w:ilvl w:val="0"/>
          <w:numId w:val="0"/>
        </w:numPr>
        <w:ind w:left="720" w:hanging="720"/>
        <w:rPr>
          <w:smallCaps w:val="0"/>
        </w:rPr>
      </w:pPr>
    </w:p>
    <w:p w14:paraId="318F53A1" w14:textId="77777777" w:rsidR="00F602D3" w:rsidRDefault="00F602D3" w:rsidP="00F602D3">
      <w:r>
        <w:t>Firm Name: _____________________________________________</w:t>
      </w:r>
    </w:p>
    <w:p w14:paraId="62880E85" w14:textId="77777777" w:rsidR="00F602D3" w:rsidRPr="002155E0" w:rsidRDefault="00F602D3" w:rsidP="00F602D3">
      <w:pPr>
        <w:rPr>
          <w:b/>
          <w:sz w:val="32"/>
          <w:szCs w:val="24"/>
        </w:rPr>
      </w:pPr>
      <w:r>
        <w:br w:type="page"/>
      </w:r>
      <w:r w:rsidRPr="002155E0">
        <w:rPr>
          <w:b/>
          <w:sz w:val="32"/>
          <w:szCs w:val="24"/>
        </w:rPr>
        <w:t>PROPRIETARY/CONFIDENTIAL INFORMATION IDENTIFICATION</w:t>
      </w:r>
    </w:p>
    <w:p w14:paraId="18A1E5A7" w14:textId="77777777" w:rsidR="00F602D3" w:rsidRDefault="00F602D3" w:rsidP="00F602D3">
      <w:pPr>
        <w:jc w:val="center"/>
      </w:pPr>
    </w:p>
    <w:p w14:paraId="15F3E946" w14:textId="77777777" w:rsidR="00F602D3" w:rsidRDefault="00F602D3" w:rsidP="00F602D3">
      <w:pPr>
        <w:jc w:val="center"/>
      </w:pPr>
      <w:r>
        <w:t>Name of Firm/Offeror:  _______________________________________</w:t>
      </w:r>
    </w:p>
    <w:p w14:paraId="4948DF59" w14:textId="77777777" w:rsidR="00F602D3" w:rsidRDefault="00F602D3" w:rsidP="00F602D3">
      <w:pPr>
        <w:jc w:val="center"/>
      </w:pPr>
    </w:p>
    <w:p w14:paraId="0BAD26A9" w14:textId="77777777" w:rsidR="00F602D3" w:rsidRDefault="00F602D3" w:rsidP="00F602D3">
      <w:pPr>
        <w:jc w:val="center"/>
      </w:pPr>
      <w:r>
        <w:t>RFP#: _____________________________________</w:t>
      </w:r>
    </w:p>
    <w:p w14:paraId="0CB0E642" w14:textId="77777777" w:rsidR="00F602D3" w:rsidRDefault="00F602D3" w:rsidP="00F602D3">
      <w:pPr>
        <w:jc w:val="center"/>
      </w:pPr>
    </w:p>
    <w:p w14:paraId="797E22AD" w14:textId="77777777" w:rsidR="00F602D3" w:rsidRDefault="00F602D3" w:rsidP="00F602D3">
      <w:r>
        <w:t xml:space="preserve">Trade secrets or proprietary information submitted by an offeror shall not be subject to public disclosure under the Virginia Freedom of Information Act; however, the offeror must invoke the protections of </w:t>
      </w:r>
      <w:r>
        <w:rPr>
          <w:rFonts w:ascii="Arial" w:hAnsi="Arial" w:cs="Arial"/>
        </w:rPr>
        <w:t>§</w:t>
      </w:r>
      <w:r>
        <w:t xml:space="preserve"> 2.2-4342F of the Code of Virginia, in writing, either before or at the time the data or other material is submitted.  The written notice must specifically identify the data or materials to be protected including the section of the proposal in which it is contained and the page numbers, and state reasons why protection is necessary.  The proprietary or trade secret material submitted must be identified by some distinct method such as highlighting or underlining and must indicate only the specific words, figures or paragraphs that constitute trade secrets or proprietary information.  In addition, a summary of proprietary information shall be submitted on this form.  The classification of an entire proposal document, line item prices, and/or total proposal prices as proprietary or trade secrets is not acceptable.  </w:t>
      </w:r>
    </w:p>
    <w:p w14:paraId="77054998" w14:textId="77777777" w:rsidR="00F602D3" w:rsidRDefault="00F602D3" w:rsidP="00F602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1476"/>
        <w:gridCol w:w="5472"/>
      </w:tblGrid>
      <w:tr w:rsidR="00F602D3" w:rsidRPr="00E33714" w14:paraId="5E48DFF3" w14:textId="77777777" w:rsidTr="004966DC">
        <w:trPr>
          <w:jc w:val="center"/>
        </w:trPr>
        <w:tc>
          <w:tcPr>
            <w:tcW w:w="3276" w:type="dxa"/>
          </w:tcPr>
          <w:p w14:paraId="20E54B13" w14:textId="77777777" w:rsidR="00F602D3" w:rsidRPr="00E33714" w:rsidRDefault="00F602D3" w:rsidP="004966DC">
            <w:pPr>
              <w:rPr>
                <w:b/>
              </w:rPr>
            </w:pPr>
            <w:r w:rsidRPr="00E33714">
              <w:rPr>
                <w:b/>
              </w:rPr>
              <w:t>SECTION/TITLE</w:t>
            </w:r>
          </w:p>
        </w:tc>
        <w:tc>
          <w:tcPr>
            <w:tcW w:w="1476" w:type="dxa"/>
          </w:tcPr>
          <w:p w14:paraId="177DDF50" w14:textId="77777777" w:rsidR="00F602D3" w:rsidRPr="00E33714" w:rsidRDefault="00F602D3" w:rsidP="004966DC">
            <w:pPr>
              <w:rPr>
                <w:b/>
              </w:rPr>
            </w:pPr>
            <w:r w:rsidRPr="00E33714">
              <w:rPr>
                <w:b/>
              </w:rPr>
              <w:t>PAGE NUMBER (S)</w:t>
            </w:r>
          </w:p>
        </w:tc>
        <w:tc>
          <w:tcPr>
            <w:tcW w:w="5472" w:type="dxa"/>
          </w:tcPr>
          <w:p w14:paraId="52ECB782" w14:textId="77777777" w:rsidR="00F602D3" w:rsidRPr="00E33714" w:rsidRDefault="00F602D3" w:rsidP="004966DC">
            <w:pPr>
              <w:rPr>
                <w:b/>
              </w:rPr>
            </w:pPr>
            <w:r w:rsidRPr="00E33714">
              <w:rPr>
                <w:b/>
              </w:rPr>
              <w:t>REASON(S) FOR WITHHOLDING FROM DISCLOSURE</w:t>
            </w:r>
          </w:p>
        </w:tc>
      </w:tr>
      <w:tr w:rsidR="00F602D3" w14:paraId="50CE8FE9" w14:textId="77777777" w:rsidTr="004966DC">
        <w:trPr>
          <w:jc w:val="center"/>
        </w:trPr>
        <w:tc>
          <w:tcPr>
            <w:tcW w:w="3276" w:type="dxa"/>
          </w:tcPr>
          <w:p w14:paraId="2CC4526F" w14:textId="77777777" w:rsidR="00F602D3" w:rsidRDefault="00F602D3" w:rsidP="004966DC"/>
          <w:p w14:paraId="029B280C" w14:textId="77777777" w:rsidR="00F602D3" w:rsidRDefault="00F602D3" w:rsidP="004966DC"/>
        </w:tc>
        <w:tc>
          <w:tcPr>
            <w:tcW w:w="1476" w:type="dxa"/>
          </w:tcPr>
          <w:p w14:paraId="155BFEEC" w14:textId="77777777" w:rsidR="00F602D3" w:rsidRDefault="00F602D3" w:rsidP="004966DC"/>
        </w:tc>
        <w:tc>
          <w:tcPr>
            <w:tcW w:w="5472" w:type="dxa"/>
          </w:tcPr>
          <w:p w14:paraId="054F5DCF" w14:textId="77777777" w:rsidR="00F602D3" w:rsidRDefault="00F602D3" w:rsidP="004966DC"/>
        </w:tc>
      </w:tr>
      <w:tr w:rsidR="00F602D3" w14:paraId="2040B664" w14:textId="77777777" w:rsidTr="004966DC">
        <w:trPr>
          <w:jc w:val="center"/>
        </w:trPr>
        <w:tc>
          <w:tcPr>
            <w:tcW w:w="3276" w:type="dxa"/>
          </w:tcPr>
          <w:p w14:paraId="1F73C2F3" w14:textId="77777777" w:rsidR="00F602D3" w:rsidRDefault="00F602D3" w:rsidP="004966DC"/>
          <w:p w14:paraId="370AADEF" w14:textId="77777777" w:rsidR="00F602D3" w:rsidRDefault="00F602D3" w:rsidP="004966DC"/>
        </w:tc>
        <w:tc>
          <w:tcPr>
            <w:tcW w:w="1476" w:type="dxa"/>
          </w:tcPr>
          <w:p w14:paraId="2FBF7282" w14:textId="77777777" w:rsidR="00F602D3" w:rsidRDefault="00F602D3" w:rsidP="004966DC"/>
        </w:tc>
        <w:tc>
          <w:tcPr>
            <w:tcW w:w="5472" w:type="dxa"/>
          </w:tcPr>
          <w:p w14:paraId="5E98A00B" w14:textId="77777777" w:rsidR="00F602D3" w:rsidRDefault="00F602D3" w:rsidP="004966DC"/>
        </w:tc>
      </w:tr>
      <w:tr w:rsidR="00F602D3" w14:paraId="24D1749D" w14:textId="77777777" w:rsidTr="004966DC">
        <w:trPr>
          <w:jc w:val="center"/>
        </w:trPr>
        <w:tc>
          <w:tcPr>
            <w:tcW w:w="3276" w:type="dxa"/>
          </w:tcPr>
          <w:p w14:paraId="6DA1DF7C" w14:textId="77777777" w:rsidR="00F602D3" w:rsidRDefault="00F602D3" w:rsidP="004966DC"/>
          <w:p w14:paraId="76078AFC" w14:textId="77777777" w:rsidR="00F602D3" w:rsidRDefault="00F602D3" w:rsidP="004966DC"/>
        </w:tc>
        <w:tc>
          <w:tcPr>
            <w:tcW w:w="1476" w:type="dxa"/>
          </w:tcPr>
          <w:p w14:paraId="1A6BD7F7" w14:textId="77777777" w:rsidR="00F602D3" w:rsidRDefault="00F602D3" w:rsidP="004966DC"/>
        </w:tc>
        <w:tc>
          <w:tcPr>
            <w:tcW w:w="5472" w:type="dxa"/>
          </w:tcPr>
          <w:p w14:paraId="3648E04B" w14:textId="77777777" w:rsidR="00F602D3" w:rsidRDefault="00F602D3" w:rsidP="004966DC"/>
        </w:tc>
      </w:tr>
      <w:tr w:rsidR="00F602D3" w14:paraId="78839C67" w14:textId="77777777" w:rsidTr="004966DC">
        <w:trPr>
          <w:jc w:val="center"/>
        </w:trPr>
        <w:tc>
          <w:tcPr>
            <w:tcW w:w="3276" w:type="dxa"/>
          </w:tcPr>
          <w:p w14:paraId="12737CEF" w14:textId="77777777" w:rsidR="00F602D3" w:rsidRDefault="00F602D3" w:rsidP="004966DC"/>
          <w:p w14:paraId="738CA4C1" w14:textId="77777777" w:rsidR="00F602D3" w:rsidRDefault="00F602D3" w:rsidP="004966DC"/>
        </w:tc>
        <w:tc>
          <w:tcPr>
            <w:tcW w:w="1476" w:type="dxa"/>
          </w:tcPr>
          <w:p w14:paraId="75996856" w14:textId="77777777" w:rsidR="00F602D3" w:rsidRDefault="00F602D3" w:rsidP="004966DC"/>
        </w:tc>
        <w:tc>
          <w:tcPr>
            <w:tcW w:w="5472" w:type="dxa"/>
          </w:tcPr>
          <w:p w14:paraId="19449E8F" w14:textId="77777777" w:rsidR="00F602D3" w:rsidRDefault="00F602D3" w:rsidP="004966DC"/>
        </w:tc>
      </w:tr>
      <w:tr w:rsidR="00F602D3" w14:paraId="64629903" w14:textId="77777777" w:rsidTr="004966DC">
        <w:trPr>
          <w:jc w:val="center"/>
        </w:trPr>
        <w:tc>
          <w:tcPr>
            <w:tcW w:w="3276" w:type="dxa"/>
          </w:tcPr>
          <w:p w14:paraId="6C140E0E" w14:textId="77777777" w:rsidR="00F602D3" w:rsidRDefault="00F602D3" w:rsidP="004966DC"/>
          <w:p w14:paraId="586C2BFE" w14:textId="77777777" w:rsidR="00F602D3" w:rsidRDefault="00F602D3" w:rsidP="004966DC"/>
        </w:tc>
        <w:tc>
          <w:tcPr>
            <w:tcW w:w="1476" w:type="dxa"/>
          </w:tcPr>
          <w:p w14:paraId="48E08152" w14:textId="77777777" w:rsidR="00F602D3" w:rsidRDefault="00F602D3" w:rsidP="004966DC"/>
        </w:tc>
        <w:tc>
          <w:tcPr>
            <w:tcW w:w="5472" w:type="dxa"/>
          </w:tcPr>
          <w:p w14:paraId="67CDFCA8" w14:textId="77777777" w:rsidR="00F602D3" w:rsidRDefault="00F602D3" w:rsidP="004966DC"/>
        </w:tc>
      </w:tr>
      <w:tr w:rsidR="00F602D3" w14:paraId="53CD1FC8" w14:textId="77777777" w:rsidTr="004966DC">
        <w:trPr>
          <w:jc w:val="center"/>
        </w:trPr>
        <w:tc>
          <w:tcPr>
            <w:tcW w:w="3276" w:type="dxa"/>
          </w:tcPr>
          <w:p w14:paraId="3594FC14" w14:textId="77777777" w:rsidR="00F602D3" w:rsidRDefault="00F602D3" w:rsidP="004966DC"/>
          <w:p w14:paraId="2F976C00" w14:textId="77777777" w:rsidR="00F602D3" w:rsidRDefault="00F602D3" w:rsidP="004966DC"/>
        </w:tc>
        <w:tc>
          <w:tcPr>
            <w:tcW w:w="1476" w:type="dxa"/>
          </w:tcPr>
          <w:p w14:paraId="5F170295" w14:textId="77777777" w:rsidR="00F602D3" w:rsidRDefault="00F602D3" w:rsidP="004966DC"/>
        </w:tc>
        <w:tc>
          <w:tcPr>
            <w:tcW w:w="5472" w:type="dxa"/>
          </w:tcPr>
          <w:p w14:paraId="10CAEC04" w14:textId="77777777" w:rsidR="00F602D3" w:rsidRDefault="00F602D3" w:rsidP="004966DC"/>
        </w:tc>
      </w:tr>
      <w:tr w:rsidR="00F602D3" w14:paraId="22E28B97" w14:textId="77777777" w:rsidTr="004966DC">
        <w:trPr>
          <w:jc w:val="center"/>
        </w:trPr>
        <w:tc>
          <w:tcPr>
            <w:tcW w:w="3276" w:type="dxa"/>
          </w:tcPr>
          <w:p w14:paraId="7F491CAF" w14:textId="77777777" w:rsidR="00F602D3" w:rsidRDefault="00F602D3" w:rsidP="004966DC"/>
          <w:p w14:paraId="32DE6E65" w14:textId="77777777" w:rsidR="00F602D3" w:rsidRDefault="00F602D3" w:rsidP="004966DC"/>
        </w:tc>
        <w:tc>
          <w:tcPr>
            <w:tcW w:w="1476" w:type="dxa"/>
          </w:tcPr>
          <w:p w14:paraId="1A3DE63F" w14:textId="77777777" w:rsidR="00F602D3" w:rsidRDefault="00F602D3" w:rsidP="004966DC"/>
        </w:tc>
        <w:tc>
          <w:tcPr>
            <w:tcW w:w="5472" w:type="dxa"/>
          </w:tcPr>
          <w:p w14:paraId="53B6B249" w14:textId="77777777" w:rsidR="00F602D3" w:rsidRDefault="00F602D3" w:rsidP="004966DC"/>
        </w:tc>
      </w:tr>
      <w:tr w:rsidR="00F602D3" w14:paraId="14D2432D" w14:textId="77777777" w:rsidTr="004966DC">
        <w:trPr>
          <w:jc w:val="center"/>
        </w:trPr>
        <w:tc>
          <w:tcPr>
            <w:tcW w:w="3276" w:type="dxa"/>
          </w:tcPr>
          <w:p w14:paraId="6811D700" w14:textId="77777777" w:rsidR="00F602D3" w:rsidRDefault="00F602D3" w:rsidP="004966DC"/>
          <w:p w14:paraId="0F720F38" w14:textId="77777777" w:rsidR="00F602D3" w:rsidRDefault="00F602D3" w:rsidP="004966DC"/>
        </w:tc>
        <w:tc>
          <w:tcPr>
            <w:tcW w:w="1476" w:type="dxa"/>
          </w:tcPr>
          <w:p w14:paraId="25BE8042" w14:textId="77777777" w:rsidR="00F602D3" w:rsidRDefault="00F602D3" w:rsidP="004966DC"/>
        </w:tc>
        <w:tc>
          <w:tcPr>
            <w:tcW w:w="5472" w:type="dxa"/>
          </w:tcPr>
          <w:p w14:paraId="184B1E33" w14:textId="77777777" w:rsidR="00F602D3" w:rsidRDefault="00F602D3" w:rsidP="004966DC"/>
        </w:tc>
      </w:tr>
      <w:tr w:rsidR="00F602D3" w14:paraId="72C62079" w14:textId="77777777" w:rsidTr="004966DC">
        <w:trPr>
          <w:jc w:val="center"/>
        </w:trPr>
        <w:tc>
          <w:tcPr>
            <w:tcW w:w="3276" w:type="dxa"/>
          </w:tcPr>
          <w:p w14:paraId="6167D51C" w14:textId="77777777" w:rsidR="00F602D3" w:rsidRDefault="00F602D3" w:rsidP="004966DC"/>
          <w:p w14:paraId="6767831D" w14:textId="77777777" w:rsidR="00F602D3" w:rsidRDefault="00F602D3" w:rsidP="004966DC"/>
        </w:tc>
        <w:tc>
          <w:tcPr>
            <w:tcW w:w="1476" w:type="dxa"/>
          </w:tcPr>
          <w:p w14:paraId="091DD79D" w14:textId="77777777" w:rsidR="00F602D3" w:rsidRDefault="00F602D3" w:rsidP="004966DC"/>
        </w:tc>
        <w:tc>
          <w:tcPr>
            <w:tcW w:w="5472" w:type="dxa"/>
          </w:tcPr>
          <w:p w14:paraId="58E560F9" w14:textId="77777777" w:rsidR="00F602D3" w:rsidRDefault="00F602D3" w:rsidP="004966DC"/>
        </w:tc>
      </w:tr>
      <w:tr w:rsidR="00F602D3" w14:paraId="16C14A14" w14:textId="77777777" w:rsidTr="004966DC">
        <w:trPr>
          <w:jc w:val="center"/>
        </w:trPr>
        <w:tc>
          <w:tcPr>
            <w:tcW w:w="3276" w:type="dxa"/>
          </w:tcPr>
          <w:p w14:paraId="35D8B100" w14:textId="77777777" w:rsidR="00F602D3" w:rsidRDefault="00F602D3" w:rsidP="004966DC"/>
          <w:p w14:paraId="550B2E55" w14:textId="77777777" w:rsidR="00F602D3" w:rsidRDefault="00F602D3" w:rsidP="004966DC"/>
        </w:tc>
        <w:tc>
          <w:tcPr>
            <w:tcW w:w="1476" w:type="dxa"/>
          </w:tcPr>
          <w:p w14:paraId="28FD4AD9" w14:textId="77777777" w:rsidR="00F602D3" w:rsidRDefault="00F602D3" w:rsidP="004966DC"/>
        </w:tc>
        <w:tc>
          <w:tcPr>
            <w:tcW w:w="5472" w:type="dxa"/>
          </w:tcPr>
          <w:p w14:paraId="182D23C0" w14:textId="77777777" w:rsidR="00F602D3" w:rsidRDefault="00F602D3" w:rsidP="004966DC"/>
        </w:tc>
      </w:tr>
      <w:tr w:rsidR="00F602D3" w14:paraId="60DC5D6C" w14:textId="77777777" w:rsidTr="004966DC">
        <w:trPr>
          <w:jc w:val="center"/>
        </w:trPr>
        <w:tc>
          <w:tcPr>
            <w:tcW w:w="3276" w:type="dxa"/>
          </w:tcPr>
          <w:p w14:paraId="1043A621" w14:textId="77777777" w:rsidR="00F602D3" w:rsidRDefault="00F602D3" w:rsidP="004966DC"/>
          <w:p w14:paraId="0E48F0B2" w14:textId="77777777" w:rsidR="00F602D3" w:rsidRDefault="00F602D3" w:rsidP="004966DC"/>
        </w:tc>
        <w:tc>
          <w:tcPr>
            <w:tcW w:w="1476" w:type="dxa"/>
          </w:tcPr>
          <w:p w14:paraId="1F4692B1" w14:textId="77777777" w:rsidR="00F602D3" w:rsidRDefault="00F602D3" w:rsidP="004966DC"/>
        </w:tc>
        <w:tc>
          <w:tcPr>
            <w:tcW w:w="5472" w:type="dxa"/>
          </w:tcPr>
          <w:p w14:paraId="7176425A" w14:textId="77777777" w:rsidR="00F602D3" w:rsidRDefault="00F602D3" w:rsidP="004966DC"/>
        </w:tc>
      </w:tr>
      <w:tr w:rsidR="00F602D3" w14:paraId="07A2B755" w14:textId="77777777" w:rsidTr="004966DC">
        <w:trPr>
          <w:jc w:val="center"/>
        </w:trPr>
        <w:tc>
          <w:tcPr>
            <w:tcW w:w="3276" w:type="dxa"/>
          </w:tcPr>
          <w:p w14:paraId="00F8D347" w14:textId="77777777" w:rsidR="00F602D3" w:rsidRDefault="00F602D3" w:rsidP="004966DC"/>
          <w:p w14:paraId="64CDF281" w14:textId="77777777" w:rsidR="00F602D3" w:rsidRDefault="00F602D3" w:rsidP="004966DC"/>
        </w:tc>
        <w:tc>
          <w:tcPr>
            <w:tcW w:w="1476" w:type="dxa"/>
          </w:tcPr>
          <w:p w14:paraId="4BDD230B" w14:textId="77777777" w:rsidR="00F602D3" w:rsidRDefault="00F602D3" w:rsidP="004966DC"/>
        </w:tc>
        <w:tc>
          <w:tcPr>
            <w:tcW w:w="5472" w:type="dxa"/>
          </w:tcPr>
          <w:p w14:paraId="7D963CAD" w14:textId="77777777" w:rsidR="00F602D3" w:rsidRDefault="00F602D3" w:rsidP="004966DC"/>
        </w:tc>
      </w:tr>
      <w:tr w:rsidR="00F602D3" w14:paraId="018CCF32" w14:textId="77777777" w:rsidTr="004966DC">
        <w:trPr>
          <w:jc w:val="center"/>
        </w:trPr>
        <w:tc>
          <w:tcPr>
            <w:tcW w:w="3276" w:type="dxa"/>
          </w:tcPr>
          <w:p w14:paraId="085FDC5F" w14:textId="77777777" w:rsidR="00F602D3" w:rsidRDefault="00F602D3" w:rsidP="004966DC"/>
          <w:p w14:paraId="6095ED98" w14:textId="77777777" w:rsidR="00F602D3" w:rsidRDefault="00F602D3" w:rsidP="004966DC"/>
        </w:tc>
        <w:tc>
          <w:tcPr>
            <w:tcW w:w="1476" w:type="dxa"/>
          </w:tcPr>
          <w:p w14:paraId="72C8CC30" w14:textId="77777777" w:rsidR="00F602D3" w:rsidRDefault="00F602D3" w:rsidP="004966DC"/>
        </w:tc>
        <w:tc>
          <w:tcPr>
            <w:tcW w:w="5472" w:type="dxa"/>
          </w:tcPr>
          <w:p w14:paraId="1C4E43D4" w14:textId="77777777" w:rsidR="00F602D3" w:rsidRDefault="00F602D3" w:rsidP="004966DC"/>
        </w:tc>
      </w:tr>
      <w:tr w:rsidR="00F602D3" w14:paraId="385C0748" w14:textId="77777777" w:rsidTr="004966DC">
        <w:trPr>
          <w:jc w:val="center"/>
        </w:trPr>
        <w:tc>
          <w:tcPr>
            <w:tcW w:w="3276" w:type="dxa"/>
          </w:tcPr>
          <w:p w14:paraId="11F566F7" w14:textId="77777777" w:rsidR="00F602D3" w:rsidRDefault="00F602D3" w:rsidP="004966DC"/>
          <w:p w14:paraId="0E7BD53F" w14:textId="77777777" w:rsidR="00F602D3" w:rsidRDefault="00F602D3" w:rsidP="004966DC"/>
        </w:tc>
        <w:tc>
          <w:tcPr>
            <w:tcW w:w="1476" w:type="dxa"/>
          </w:tcPr>
          <w:p w14:paraId="3FB083C0" w14:textId="77777777" w:rsidR="00F602D3" w:rsidRDefault="00F602D3" w:rsidP="004966DC"/>
        </w:tc>
        <w:tc>
          <w:tcPr>
            <w:tcW w:w="5472" w:type="dxa"/>
          </w:tcPr>
          <w:p w14:paraId="71BB453C" w14:textId="77777777" w:rsidR="00F602D3" w:rsidRDefault="00F602D3" w:rsidP="004966DC"/>
        </w:tc>
      </w:tr>
      <w:tr w:rsidR="00F602D3" w14:paraId="3674ECA4" w14:textId="77777777" w:rsidTr="004966DC">
        <w:trPr>
          <w:jc w:val="center"/>
        </w:trPr>
        <w:tc>
          <w:tcPr>
            <w:tcW w:w="3276" w:type="dxa"/>
          </w:tcPr>
          <w:p w14:paraId="3D9031FE" w14:textId="77777777" w:rsidR="00F602D3" w:rsidRDefault="00F602D3" w:rsidP="004966DC"/>
          <w:p w14:paraId="5FDAB922" w14:textId="77777777" w:rsidR="00F602D3" w:rsidRDefault="00F602D3" w:rsidP="004966DC"/>
        </w:tc>
        <w:tc>
          <w:tcPr>
            <w:tcW w:w="1476" w:type="dxa"/>
          </w:tcPr>
          <w:p w14:paraId="64FD41B7" w14:textId="77777777" w:rsidR="00F602D3" w:rsidRDefault="00F602D3" w:rsidP="004966DC"/>
        </w:tc>
        <w:tc>
          <w:tcPr>
            <w:tcW w:w="5472" w:type="dxa"/>
          </w:tcPr>
          <w:p w14:paraId="62CEE6B1" w14:textId="77777777" w:rsidR="00F602D3" w:rsidRDefault="00F602D3" w:rsidP="004966DC"/>
        </w:tc>
      </w:tr>
    </w:tbl>
    <w:p w14:paraId="3EA72F56" w14:textId="77777777" w:rsidR="00F602D3" w:rsidRDefault="00F602D3" w:rsidP="00F602D3"/>
    <w:p w14:paraId="2ECFD554" w14:textId="77777777" w:rsidR="00F602D3" w:rsidRPr="006D1A9B" w:rsidRDefault="00F602D3" w:rsidP="00F602D3"/>
    <w:p w14:paraId="7637BE3F" w14:textId="77777777" w:rsidR="00F602D3" w:rsidRDefault="00F602D3" w:rsidP="00F602D3"/>
    <w:p w14:paraId="538A62B5" w14:textId="77777777" w:rsidR="00F602D3" w:rsidRPr="007D6810" w:rsidRDefault="00F602D3" w:rsidP="00F602D3"/>
    <w:p w14:paraId="21A86447" w14:textId="22BB26F7" w:rsidR="00440859" w:rsidRDefault="00440859" w:rsidP="00F602D3"/>
    <w:p w14:paraId="00D28E94" w14:textId="77777777" w:rsidR="00440859" w:rsidRDefault="00440859">
      <w:r>
        <w:br w:type="page"/>
      </w:r>
    </w:p>
    <w:p w14:paraId="6C413306" w14:textId="77777777" w:rsidR="00440859" w:rsidRPr="00440859" w:rsidRDefault="00440859" w:rsidP="00440859">
      <w:pPr>
        <w:tabs>
          <w:tab w:val="left" w:pos="720"/>
          <w:tab w:val="left" w:pos="1152"/>
          <w:tab w:val="left" w:pos="1584"/>
          <w:tab w:val="left" w:pos="2016"/>
          <w:tab w:val="left" w:pos="2160"/>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sz w:val="32"/>
          <w:szCs w:val="28"/>
        </w:rPr>
      </w:pPr>
      <w:r w:rsidRPr="00440859">
        <w:rPr>
          <w:b/>
          <w:sz w:val="32"/>
          <w:szCs w:val="28"/>
        </w:rPr>
        <w:t>SMALL-, WOMEN-, MINORITY-, MICRO, EMPLOYMENT SERVICES ORGANIZATIONS, AND VETERAN-OWNED BUSINESS OBJECTIVES</w:t>
      </w:r>
    </w:p>
    <w:p w14:paraId="1C4F6CF0"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p>
    <w:p w14:paraId="2E12E6AA"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r w:rsidRPr="00440859">
        <w:t>It is an important business objective of the City of Charlottesville to promote the economic enhancement of small businesses (SBE) and micro businesses (O), women-owned businesses (WBE), minority-owned businesses (MBE), employment services organization (ESO) and veteran-owned businesses (VBE).  The success of the City to track the amount of business received by SBE, WBE, MBE and VBE businesses, whether as a prime contractor or a subcontractor, is dependent upon the business community partnering with us in this important endeavor.</w:t>
      </w:r>
    </w:p>
    <w:p w14:paraId="2627D96E"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p>
    <w:p w14:paraId="61CD2A59"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r w:rsidRPr="00440859">
        <w:t>If you anticipate sub-contracting to any of these businesses in the performance of this contract, you are requested to individually report the total dollars for each business classification.  Failure to report the dollars in the categories below may result in the application of stronger requirements being placed on offerors to assure that SBE, WBE, MBE and VBE businesses receive benefits from City contracts.</w:t>
      </w:r>
    </w:p>
    <w:p w14:paraId="16DE8CEC"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p>
    <w:p w14:paraId="72D1057C"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r w:rsidRPr="00440859">
        <w:t>Complete the following information, and return this form with your proposal.</w:t>
      </w:r>
    </w:p>
    <w:p w14:paraId="57CC5863"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p>
    <w:p w14:paraId="5567AEFF" w14:textId="77777777" w:rsidR="00440859" w:rsidRPr="00440859" w:rsidRDefault="00440859" w:rsidP="00440859">
      <w:pPr>
        <w:numPr>
          <w:ilvl w:val="0"/>
          <w:numId w:val="36"/>
        </w:num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r w:rsidRPr="00440859">
        <w:t>If you are a SBE, O, WBE, MBE, ESO or VBE, please check one or more of the following boxes:</w:t>
      </w:r>
    </w:p>
    <w:p w14:paraId="05B14F19"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p>
    <w:p w14:paraId="7E34191E"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r w:rsidRPr="00440859">
        <w:t>______ SBE          ______ O       ________WBE         ________ MBE   ______ ESO      ________VBE</w:t>
      </w:r>
    </w:p>
    <w:p w14:paraId="2FB48617"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p>
    <w:p w14:paraId="3B88F34D"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r w:rsidRPr="00440859">
        <w:tab/>
      </w:r>
      <w:r w:rsidRPr="00440859">
        <w:tab/>
        <w:t>Certification #:  _____________________     Expiration Date:  __________________</w:t>
      </w:r>
    </w:p>
    <w:p w14:paraId="0FEAADBD"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p>
    <w:p w14:paraId="3917DA31"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r w:rsidRPr="00440859">
        <w:t>If certified by other than the Virginia Department of Small Business and Supplier Diversity provide the name and contact information, including phone number and website of certifying agency:</w:t>
      </w:r>
    </w:p>
    <w:p w14:paraId="631A5BEC"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r w:rsidRPr="00440859">
        <w:tab/>
      </w:r>
    </w:p>
    <w:p w14:paraId="05454993"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r w:rsidRPr="00440859">
        <w:tab/>
      </w:r>
      <w:r w:rsidRPr="00440859">
        <w:tab/>
        <w:t>_____________________________________________________________________</w:t>
      </w:r>
    </w:p>
    <w:p w14:paraId="4E2441E7"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p>
    <w:p w14:paraId="600108EB"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r w:rsidRPr="00440859">
        <w:tab/>
      </w:r>
      <w:r w:rsidRPr="00440859">
        <w:tab/>
        <w:t>_____________________________________________________________________</w:t>
      </w:r>
    </w:p>
    <w:p w14:paraId="22BFFC96"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p>
    <w:p w14:paraId="3A49B878"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p>
    <w:p w14:paraId="3936B35A" w14:textId="77777777" w:rsidR="00440859" w:rsidRPr="00440859" w:rsidRDefault="00440859" w:rsidP="00440859">
      <w:pPr>
        <w:numPr>
          <w:ilvl w:val="0"/>
          <w:numId w:val="36"/>
        </w:num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r w:rsidRPr="00440859">
        <w:t>In the spaces below, report the anticipated dollars that you intend to subcontract to each business type if a contract is awarded to your company.  If you do not intend to sub-contract any work to others, even if you are a SBE, O, WBE, MBE, ESO or VBE, put zeros in the spaces below.</w:t>
      </w:r>
    </w:p>
    <w:p w14:paraId="028B62C9"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p>
    <w:p w14:paraId="38595964"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r w:rsidRPr="00440859">
        <w:t xml:space="preserve">Total </w:t>
      </w:r>
      <w:r w:rsidRPr="00440859">
        <w:rPr>
          <w:b/>
        </w:rPr>
        <w:t>SBE</w:t>
      </w:r>
      <w:r w:rsidRPr="00440859">
        <w:t xml:space="preserve"> Dollars to be Sub-contracted</w:t>
      </w:r>
      <w:r w:rsidRPr="00440859">
        <w:tab/>
        <w:t>$____________________________</w:t>
      </w:r>
    </w:p>
    <w:p w14:paraId="56C716CA"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p>
    <w:p w14:paraId="2EC21C79"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r w:rsidRPr="00440859">
        <w:t xml:space="preserve">Total </w:t>
      </w:r>
      <w:r w:rsidRPr="00440859">
        <w:rPr>
          <w:b/>
        </w:rPr>
        <w:t>O</w:t>
      </w:r>
      <w:r w:rsidRPr="00440859">
        <w:t xml:space="preserve"> Dollars to be Sub-contracted</w:t>
      </w:r>
      <w:r w:rsidRPr="00440859">
        <w:tab/>
        <w:t xml:space="preserve">         $____________________________</w:t>
      </w:r>
    </w:p>
    <w:p w14:paraId="67CB26AC"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p>
    <w:p w14:paraId="779770B8"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r w:rsidRPr="00440859">
        <w:t xml:space="preserve">Total </w:t>
      </w:r>
      <w:r w:rsidRPr="00440859">
        <w:rPr>
          <w:b/>
        </w:rPr>
        <w:t>WBE</w:t>
      </w:r>
      <w:r w:rsidRPr="00440859">
        <w:t xml:space="preserve"> Dollars to be Sub-contracted</w:t>
      </w:r>
      <w:r w:rsidRPr="00440859">
        <w:tab/>
        <w:t>$____________________________</w:t>
      </w:r>
    </w:p>
    <w:p w14:paraId="07CC33B1"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p>
    <w:p w14:paraId="3FE7AFB1"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r w:rsidRPr="00440859">
        <w:t xml:space="preserve">Total </w:t>
      </w:r>
      <w:r w:rsidRPr="00440859">
        <w:rPr>
          <w:b/>
        </w:rPr>
        <w:t>MBE</w:t>
      </w:r>
      <w:r w:rsidRPr="00440859">
        <w:t xml:space="preserve"> Dollars to be Sub-contracted</w:t>
      </w:r>
      <w:r w:rsidRPr="00440859">
        <w:tab/>
        <w:t>$____________________________</w:t>
      </w:r>
    </w:p>
    <w:p w14:paraId="364C0174"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p>
    <w:p w14:paraId="1CE0850D"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r w:rsidRPr="00440859">
        <w:t xml:space="preserve">Total </w:t>
      </w:r>
      <w:r w:rsidRPr="00440859">
        <w:rPr>
          <w:b/>
        </w:rPr>
        <w:t>ESO</w:t>
      </w:r>
      <w:r w:rsidRPr="00440859">
        <w:t xml:space="preserve"> Dollars to be Sub-contracted</w:t>
      </w:r>
      <w:r w:rsidRPr="00440859">
        <w:tab/>
        <w:t>$____________________________</w:t>
      </w:r>
    </w:p>
    <w:p w14:paraId="6C5D0941"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p>
    <w:p w14:paraId="4838F208"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r w:rsidRPr="00440859">
        <w:t xml:space="preserve">Total </w:t>
      </w:r>
      <w:r w:rsidRPr="00440859">
        <w:rPr>
          <w:b/>
        </w:rPr>
        <w:t>VBE</w:t>
      </w:r>
      <w:r w:rsidRPr="00440859">
        <w:t xml:space="preserve"> Dollars to be Sub-contracted</w:t>
      </w:r>
      <w:r w:rsidRPr="00440859">
        <w:tab/>
        <w:t>$____________________________</w:t>
      </w:r>
    </w:p>
    <w:p w14:paraId="4BA9FAA4"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p>
    <w:p w14:paraId="53014855"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p>
    <w:p w14:paraId="7340CE26" w14:textId="77777777" w:rsidR="00440859" w:rsidRPr="00440859" w:rsidRDefault="00440859" w:rsidP="00440859">
      <w:pPr>
        <w:numPr>
          <w:ilvl w:val="0"/>
          <w:numId w:val="36"/>
        </w:num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r w:rsidRPr="00440859">
        <w:t>If you are not a SBE, O, WBE, MBE, ESO or VBE, and you do not plan to utilize such firms in this contract, please state your reasons:</w:t>
      </w:r>
    </w:p>
    <w:p w14:paraId="18318FE1"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p>
    <w:p w14:paraId="406958D2"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r w:rsidRPr="00440859">
        <w:t>_________________________________________________________________________________</w:t>
      </w:r>
    </w:p>
    <w:p w14:paraId="24813EF7"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p>
    <w:p w14:paraId="0D5958EF"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r w:rsidRPr="00440859">
        <w:t>_________________________________________________________________________________</w:t>
      </w:r>
    </w:p>
    <w:p w14:paraId="37B57C13"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p>
    <w:p w14:paraId="4865C808"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r w:rsidRPr="00440859">
        <w:t>_________________________________________________________________________________</w:t>
      </w:r>
    </w:p>
    <w:p w14:paraId="03B7C0AA"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p>
    <w:p w14:paraId="3B66E07F"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ind w:left="1080"/>
        <w:jc w:val="both"/>
      </w:pPr>
      <w:r w:rsidRPr="00440859">
        <w:t>_________________________________________________________________________________</w:t>
      </w:r>
    </w:p>
    <w:p w14:paraId="74BF3E74"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p>
    <w:p w14:paraId="67CBCB92"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p>
    <w:p w14:paraId="104D7B61"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r w:rsidRPr="00440859">
        <w:t>I certify the accuracy of this information.</w:t>
      </w:r>
    </w:p>
    <w:p w14:paraId="0782FBD4" w14:textId="77777777" w:rsidR="00440859" w:rsidRPr="00440859" w:rsidRDefault="00440859" w:rsidP="00440859">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08" w:lineRule="auto"/>
        <w:jc w:val="both"/>
      </w:pPr>
    </w:p>
    <w:p w14:paraId="4703A159" w14:textId="77777777" w:rsidR="00440859" w:rsidRPr="00440859" w:rsidRDefault="00440859" w:rsidP="00440859">
      <w:pPr>
        <w:tabs>
          <w:tab w:val="left" w:pos="90"/>
          <w:tab w:val="left" w:pos="720"/>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pPr>
      <w:r w:rsidRPr="00440859">
        <w:t>Signed: ____________________________________Title: ________________________________   Date: _____________</w:t>
      </w:r>
    </w:p>
    <w:p w14:paraId="4BF8CC1C" w14:textId="77777777" w:rsidR="00F602D3" w:rsidRPr="00F602D3" w:rsidRDefault="00F602D3" w:rsidP="00F602D3"/>
    <w:sectPr w:rsidR="00F602D3" w:rsidRPr="00F602D3" w:rsidSect="00FE3D9A">
      <w:headerReference w:type="default" r:id="rId21"/>
      <w:footerReference w:type="even" r:id="rId22"/>
      <w:footerReference w:type="default" r:id="rId23"/>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Grooms, Vernice" w:date="2022-05-30T19:52:00Z" w:initials="GV">
    <w:p w14:paraId="44184A6A" w14:textId="72EB901C" w:rsidR="003274A8" w:rsidRDefault="003274A8">
      <w:pPr>
        <w:pStyle w:val="CommentText"/>
      </w:pPr>
      <w:r>
        <w:rPr>
          <w:rStyle w:val="CommentReference"/>
        </w:rPr>
        <w:annotationRef/>
      </w:r>
      <w:r>
        <w:rPr>
          <w:noProof/>
        </w:rPr>
        <w:t>Is this insurance really applicable to this 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184A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84A6A" w16cid:durableId="26A5D6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52F2" w14:textId="77777777" w:rsidR="003274A8" w:rsidRDefault="003274A8">
      <w:r>
        <w:separator/>
      </w:r>
    </w:p>
  </w:endnote>
  <w:endnote w:type="continuationSeparator" w:id="0">
    <w:p w14:paraId="7F83474D" w14:textId="77777777" w:rsidR="003274A8" w:rsidRDefault="0032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7BE1" w14:textId="77777777" w:rsidR="003274A8" w:rsidRDefault="003274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B53317" w14:textId="77777777" w:rsidR="003274A8" w:rsidRDefault="00327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39151"/>
      <w:docPartObj>
        <w:docPartGallery w:val="Page Numbers (Bottom of Page)"/>
        <w:docPartUnique/>
      </w:docPartObj>
    </w:sdtPr>
    <w:sdtEndPr>
      <w:rPr>
        <w:noProof/>
      </w:rPr>
    </w:sdtEndPr>
    <w:sdtContent>
      <w:p w14:paraId="6D0C584A" w14:textId="3BF4C537" w:rsidR="003274A8" w:rsidRDefault="003274A8">
        <w:pPr>
          <w:pStyle w:val="Footer"/>
          <w:jc w:val="center"/>
        </w:pPr>
        <w:r>
          <w:fldChar w:fldCharType="begin"/>
        </w:r>
        <w:r>
          <w:instrText xml:space="preserve"> PAGE   \* MERGEFORMAT </w:instrText>
        </w:r>
        <w:r>
          <w:fldChar w:fldCharType="separate"/>
        </w:r>
        <w:r w:rsidR="00F63C2A">
          <w:rPr>
            <w:noProof/>
          </w:rPr>
          <w:t>1</w:t>
        </w:r>
        <w:r>
          <w:rPr>
            <w:noProof/>
          </w:rPr>
          <w:fldChar w:fldCharType="end"/>
        </w:r>
      </w:p>
    </w:sdtContent>
  </w:sdt>
  <w:p w14:paraId="12BB10C3" w14:textId="522192DF" w:rsidR="003274A8" w:rsidRPr="00D03230" w:rsidRDefault="003274A8">
    <w:pPr>
      <w:pStyle w:val="Footer"/>
      <w:jc w:val="righ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7EA79" w14:textId="77777777" w:rsidR="003274A8" w:rsidRDefault="003274A8">
      <w:r>
        <w:separator/>
      </w:r>
    </w:p>
  </w:footnote>
  <w:footnote w:type="continuationSeparator" w:id="0">
    <w:p w14:paraId="41AD7419" w14:textId="77777777" w:rsidR="003274A8" w:rsidRDefault="00327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EAFE" w14:textId="5064EB73" w:rsidR="003274A8" w:rsidRDefault="003274A8" w:rsidP="00BE3BE1">
    <w:pPr>
      <w:pStyle w:val="Header"/>
      <w:jc w:val="right"/>
      <w:rPr>
        <w:smallCaps/>
        <w:color w:val="808080"/>
      </w:rPr>
    </w:pPr>
    <w:r>
      <w:rPr>
        <w:smallCaps/>
        <w:color w:val="808080"/>
      </w:rPr>
      <w:tab/>
      <w:t>Charlottesville-LCG-2022</w:t>
    </w:r>
  </w:p>
  <w:p w14:paraId="0DB212EE" w14:textId="77777777" w:rsidR="003274A8" w:rsidRDefault="003274A8"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AC3"/>
    <w:multiLevelType w:val="hybridMultilevel"/>
    <w:tmpl w:val="CCF8E5BC"/>
    <w:lvl w:ilvl="0" w:tplc="0B1473A4">
      <w:start w:val="1"/>
      <w:numFmt w:val="upperLetter"/>
      <w:lvlText w:val="%1."/>
      <w:lvlJc w:val="left"/>
      <w:pPr>
        <w:ind w:left="1350" w:hanging="360"/>
      </w:pPr>
      <w:rPr>
        <w:b w:val="0"/>
        <w:color w:val="auto"/>
        <w:sz w:val="20"/>
        <w:szCs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3"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5"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684F6D"/>
    <w:multiLevelType w:val="hybridMultilevel"/>
    <w:tmpl w:val="7AD0F0CE"/>
    <w:lvl w:ilvl="0" w:tplc="B2BC74E8">
      <w:start w:val="11"/>
      <w:numFmt w:val="upperRoman"/>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3CF58BC"/>
    <w:multiLevelType w:val="hybridMultilevel"/>
    <w:tmpl w:val="BC52143A"/>
    <w:lvl w:ilvl="0" w:tplc="0409000F">
      <w:start w:val="1"/>
      <w:numFmt w:val="decimal"/>
      <w:lvlText w:val="%1."/>
      <w:lvlJc w:val="left"/>
      <w:pPr>
        <w:ind w:left="1722" w:hanging="360"/>
      </w:pPr>
    </w:lvl>
    <w:lvl w:ilvl="1" w:tplc="04090019" w:tentative="1">
      <w:start w:val="1"/>
      <w:numFmt w:val="lowerLetter"/>
      <w:lvlText w:val="%2."/>
      <w:lvlJc w:val="left"/>
      <w:pPr>
        <w:ind w:left="2442" w:hanging="360"/>
      </w:pPr>
    </w:lvl>
    <w:lvl w:ilvl="2" w:tplc="0409001B" w:tentative="1">
      <w:start w:val="1"/>
      <w:numFmt w:val="lowerRoman"/>
      <w:lvlText w:val="%3."/>
      <w:lvlJc w:val="right"/>
      <w:pPr>
        <w:ind w:left="3162" w:hanging="180"/>
      </w:pPr>
    </w:lvl>
    <w:lvl w:ilvl="3" w:tplc="0409000F" w:tentative="1">
      <w:start w:val="1"/>
      <w:numFmt w:val="decimal"/>
      <w:lvlText w:val="%4."/>
      <w:lvlJc w:val="left"/>
      <w:pPr>
        <w:ind w:left="3882" w:hanging="360"/>
      </w:pPr>
    </w:lvl>
    <w:lvl w:ilvl="4" w:tplc="04090019" w:tentative="1">
      <w:start w:val="1"/>
      <w:numFmt w:val="lowerLetter"/>
      <w:lvlText w:val="%5."/>
      <w:lvlJc w:val="left"/>
      <w:pPr>
        <w:ind w:left="4602" w:hanging="360"/>
      </w:pPr>
    </w:lvl>
    <w:lvl w:ilvl="5" w:tplc="0409001B" w:tentative="1">
      <w:start w:val="1"/>
      <w:numFmt w:val="lowerRoman"/>
      <w:lvlText w:val="%6."/>
      <w:lvlJc w:val="right"/>
      <w:pPr>
        <w:ind w:left="5322" w:hanging="180"/>
      </w:pPr>
    </w:lvl>
    <w:lvl w:ilvl="6" w:tplc="0409000F" w:tentative="1">
      <w:start w:val="1"/>
      <w:numFmt w:val="decimal"/>
      <w:lvlText w:val="%7."/>
      <w:lvlJc w:val="left"/>
      <w:pPr>
        <w:ind w:left="6042" w:hanging="360"/>
      </w:pPr>
    </w:lvl>
    <w:lvl w:ilvl="7" w:tplc="04090019" w:tentative="1">
      <w:start w:val="1"/>
      <w:numFmt w:val="lowerLetter"/>
      <w:lvlText w:val="%8."/>
      <w:lvlJc w:val="left"/>
      <w:pPr>
        <w:ind w:left="6762" w:hanging="360"/>
      </w:pPr>
    </w:lvl>
    <w:lvl w:ilvl="8" w:tplc="0409001B" w:tentative="1">
      <w:start w:val="1"/>
      <w:numFmt w:val="lowerRoman"/>
      <w:lvlText w:val="%9."/>
      <w:lvlJc w:val="right"/>
      <w:pPr>
        <w:ind w:left="7482" w:hanging="180"/>
      </w:pPr>
    </w:lvl>
  </w:abstractNum>
  <w:abstractNum w:abstractNumId="11"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86F38"/>
    <w:multiLevelType w:val="hybridMultilevel"/>
    <w:tmpl w:val="A6DAADDE"/>
    <w:lvl w:ilvl="0" w:tplc="7DDA7616">
      <w:start w:val="1"/>
      <w:numFmt w:val="upperLetter"/>
      <w:lvlText w:val="%1."/>
      <w:lvlJc w:val="left"/>
      <w:pPr>
        <w:tabs>
          <w:tab w:val="num" w:pos="1260"/>
        </w:tabs>
        <w:ind w:left="1260" w:hanging="360"/>
      </w:pPr>
      <w:rPr>
        <w:rFonts w:hint="default"/>
      </w:rPr>
    </w:lvl>
    <w:lvl w:ilvl="1" w:tplc="05D2C5D8">
      <w:start w:val="1"/>
      <w:numFmt w:val="lowerLetter"/>
      <w:lvlText w:val="%2."/>
      <w:lvlJc w:val="left"/>
      <w:pPr>
        <w:tabs>
          <w:tab w:val="num" w:pos="1875"/>
        </w:tabs>
        <w:ind w:left="1875" w:hanging="435"/>
      </w:pPr>
      <w:rPr>
        <w:rFonts w:hint="default"/>
      </w:rPr>
    </w:lvl>
    <w:lvl w:ilvl="2" w:tplc="A00C6058">
      <w:start w:val="1"/>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BE618DC"/>
    <w:multiLevelType w:val="hybridMultilevel"/>
    <w:tmpl w:val="6F18605E"/>
    <w:lvl w:ilvl="0" w:tplc="772091A2">
      <w:start w:val="10"/>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E6434A6"/>
    <w:multiLevelType w:val="hybridMultilevel"/>
    <w:tmpl w:val="D458CE4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51B6F2E"/>
    <w:multiLevelType w:val="hybridMultilevel"/>
    <w:tmpl w:val="96F26638"/>
    <w:lvl w:ilvl="0" w:tplc="12662332">
      <w:start w:val="1"/>
      <w:numFmt w:val="upp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22"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1E46F7"/>
    <w:multiLevelType w:val="hybridMultilevel"/>
    <w:tmpl w:val="C80C3022"/>
    <w:lvl w:ilvl="0" w:tplc="0409000F">
      <w:start w:val="1"/>
      <w:numFmt w:val="decimal"/>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7"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801961">
    <w:abstractNumId w:val="21"/>
  </w:num>
  <w:num w:numId="2" w16cid:durableId="1884518647">
    <w:abstractNumId w:val="2"/>
  </w:num>
  <w:num w:numId="3" w16cid:durableId="1806310848">
    <w:abstractNumId w:val="3"/>
  </w:num>
  <w:num w:numId="4" w16cid:durableId="738864849">
    <w:abstractNumId w:val="23"/>
  </w:num>
  <w:num w:numId="5" w16cid:durableId="705256784">
    <w:abstractNumId w:val="4"/>
  </w:num>
  <w:num w:numId="6" w16cid:durableId="935551581">
    <w:abstractNumId w:val="20"/>
  </w:num>
  <w:num w:numId="7" w16cid:durableId="184248369">
    <w:abstractNumId w:val="6"/>
  </w:num>
  <w:num w:numId="8" w16cid:durableId="2142336768">
    <w:abstractNumId w:val="30"/>
  </w:num>
  <w:num w:numId="9" w16cid:durableId="1688873831">
    <w:abstractNumId w:val="5"/>
  </w:num>
  <w:num w:numId="10" w16cid:durableId="414933567">
    <w:abstractNumId w:val="14"/>
  </w:num>
  <w:num w:numId="11" w16cid:durableId="2134715197">
    <w:abstractNumId w:val="1"/>
  </w:num>
  <w:num w:numId="12" w16cid:durableId="1040007841">
    <w:abstractNumId w:val="25"/>
  </w:num>
  <w:num w:numId="13" w16cid:durableId="821044490">
    <w:abstractNumId w:val="32"/>
  </w:num>
  <w:num w:numId="14" w16cid:durableId="129400016">
    <w:abstractNumId w:val="17"/>
  </w:num>
  <w:num w:numId="15" w16cid:durableId="1342470638">
    <w:abstractNumId w:val="28"/>
  </w:num>
  <w:num w:numId="16" w16cid:durableId="1204706785">
    <w:abstractNumId w:val="22"/>
  </w:num>
  <w:num w:numId="17" w16cid:durableId="847594623">
    <w:abstractNumId w:val="31"/>
  </w:num>
  <w:num w:numId="18" w16cid:durableId="155072319">
    <w:abstractNumId w:val="18"/>
  </w:num>
  <w:num w:numId="19" w16cid:durableId="306397236">
    <w:abstractNumId w:val="27"/>
  </w:num>
  <w:num w:numId="20" w16cid:durableId="508370178">
    <w:abstractNumId w:val="29"/>
  </w:num>
  <w:num w:numId="21" w16cid:durableId="362873310">
    <w:abstractNumId w:val="22"/>
  </w:num>
  <w:num w:numId="22" w16cid:durableId="299959676">
    <w:abstractNumId w:val="31"/>
  </w:num>
  <w:num w:numId="23" w16cid:durableId="1190493022">
    <w:abstractNumId w:val="29"/>
  </w:num>
  <w:num w:numId="24" w16cid:durableId="1982029855">
    <w:abstractNumId w:val="24"/>
  </w:num>
  <w:num w:numId="25" w16cid:durableId="261652217">
    <w:abstractNumId w:val="15"/>
  </w:num>
  <w:num w:numId="26" w16cid:durableId="1760561556">
    <w:abstractNumId w:val="11"/>
  </w:num>
  <w:num w:numId="27" w16cid:durableId="2120491222">
    <w:abstractNumId w:val="7"/>
  </w:num>
  <w:num w:numId="28" w16cid:durableId="2018455168">
    <w:abstractNumId w:val="9"/>
  </w:num>
  <w:num w:numId="29" w16cid:durableId="577832073">
    <w:abstractNumId w:val="12"/>
  </w:num>
  <w:num w:numId="30" w16cid:durableId="380980693">
    <w:abstractNumId w:val="26"/>
  </w:num>
  <w:num w:numId="31" w16cid:durableId="1280988521">
    <w:abstractNumId w:val="10"/>
  </w:num>
  <w:num w:numId="32" w16cid:durableId="565802432">
    <w:abstractNumId w:val="13"/>
  </w:num>
  <w:num w:numId="33" w16cid:durableId="1000885647">
    <w:abstractNumId w:val="8"/>
  </w:num>
  <w:num w:numId="34" w16cid:durableId="664553120">
    <w:abstractNumId w:val="0"/>
  </w:num>
  <w:num w:numId="35" w16cid:durableId="659119816">
    <w:abstractNumId w:val="19"/>
  </w:num>
  <w:num w:numId="36" w16cid:durableId="18832506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ooms, Vernice">
    <w15:presenceInfo w15:providerId="AD" w15:userId="S-1-5-21-433857751-1671540925-209430251-5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NzQ3MrA0NTQ2NjRQ0lEKTi0uzszPAykwrgUA3MnxhCwAAAA="/>
  </w:docVars>
  <w:rsids>
    <w:rsidRoot w:val="000A7410"/>
    <w:rsid w:val="00011418"/>
    <w:rsid w:val="0001168E"/>
    <w:rsid w:val="0001205C"/>
    <w:rsid w:val="0001294F"/>
    <w:rsid w:val="00013380"/>
    <w:rsid w:val="00013649"/>
    <w:rsid w:val="0001776E"/>
    <w:rsid w:val="00022BDF"/>
    <w:rsid w:val="0002475D"/>
    <w:rsid w:val="00026429"/>
    <w:rsid w:val="00033631"/>
    <w:rsid w:val="000414EE"/>
    <w:rsid w:val="00041CF4"/>
    <w:rsid w:val="00042EA7"/>
    <w:rsid w:val="0004346C"/>
    <w:rsid w:val="00043596"/>
    <w:rsid w:val="00044329"/>
    <w:rsid w:val="00045AF4"/>
    <w:rsid w:val="000460FA"/>
    <w:rsid w:val="00046C5D"/>
    <w:rsid w:val="000577DA"/>
    <w:rsid w:val="000607BF"/>
    <w:rsid w:val="00060C29"/>
    <w:rsid w:val="00063F4B"/>
    <w:rsid w:val="00064AD7"/>
    <w:rsid w:val="0006768A"/>
    <w:rsid w:val="000715F0"/>
    <w:rsid w:val="00074D40"/>
    <w:rsid w:val="000751E5"/>
    <w:rsid w:val="00084311"/>
    <w:rsid w:val="0008726E"/>
    <w:rsid w:val="00087C43"/>
    <w:rsid w:val="00090524"/>
    <w:rsid w:val="00091116"/>
    <w:rsid w:val="00095939"/>
    <w:rsid w:val="000973FB"/>
    <w:rsid w:val="000A25CA"/>
    <w:rsid w:val="000A5C2A"/>
    <w:rsid w:val="000A7410"/>
    <w:rsid w:val="000B0F0D"/>
    <w:rsid w:val="000B2026"/>
    <w:rsid w:val="000B2327"/>
    <w:rsid w:val="000B60F6"/>
    <w:rsid w:val="000C0306"/>
    <w:rsid w:val="000C093E"/>
    <w:rsid w:val="000C29B5"/>
    <w:rsid w:val="000C327E"/>
    <w:rsid w:val="000C4D7C"/>
    <w:rsid w:val="000C6E5E"/>
    <w:rsid w:val="000D162E"/>
    <w:rsid w:val="000D2EB6"/>
    <w:rsid w:val="000D4205"/>
    <w:rsid w:val="000D6EF0"/>
    <w:rsid w:val="000D70BD"/>
    <w:rsid w:val="000E2CE3"/>
    <w:rsid w:val="000E3635"/>
    <w:rsid w:val="000F4167"/>
    <w:rsid w:val="00100424"/>
    <w:rsid w:val="00103847"/>
    <w:rsid w:val="00104425"/>
    <w:rsid w:val="00104A10"/>
    <w:rsid w:val="00104C55"/>
    <w:rsid w:val="00105872"/>
    <w:rsid w:val="001068E1"/>
    <w:rsid w:val="001113B1"/>
    <w:rsid w:val="001115C0"/>
    <w:rsid w:val="00116175"/>
    <w:rsid w:val="0012468D"/>
    <w:rsid w:val="00126325"/>
    <w:rsid w:val="001272E6"/>
    <w:rsid w:val="00132C29"/>
    <w:rsid w:val="00146365"/>
    <w:rsid w:val="00146FD2"/>
    <w:rsid w:val="001501E6"/>
    <w:rsid w:val="0015115C"/>
    <w:rsid w:val="00151716"/>
    <w:rsid w:val="00153B84"/>
    <w:rsid w:val="00154D32"/>
    <w:rsid w:val="00157A79"/>
    <w:rsid w:val="00170616"/>
    <w:rsid w:val="00173AB4"/>
    <w:rsid w:val="00174AE1"/>
    <w:rsid w:val="00175327"/>
    <w:rsid w:val="001820ED"/>
    <w:rsid w:val="00186B4C"/>
    <w:rsid w:val="001914D4"/>
    <w:rsid w:val="001A0CF5"/>
    <w:rsid w:val="001A19E7"/>
    <w:rsid w:val="001A1E3F"/>
    <w:rsid w:val="001A263F"/>
    <w:rsid w:val="001A76F9"/>
    <w:rsid w:val="001A7DE6"/>
    <w:rsid w:val="001B1AFE"/>
    <w:rsid w:val="001B323A"/>
    <w:rsid w:val="001B3408"/>
    <w:rsid w:val="001C5077"/>
    <w:rsid w:val="001C7869"/>
    <w:rsid w:val="001D04E2"/>
    <w:rsid w:val="001D05B7"/>
    <w:rsid w:val="001D653E"/>
    <w:rsid w:val="001E1355"/>
    <w:rsid w:val="001E6135"/>
    <w:rsid w:val="001F0DEF"/>
    <w:rsid w:val="001F5442"/>
    <w:rsid w:val="001F5909"/>
    <w:rsid w:val="001F789D"/>
    <w:rsid w:val="001F7A9F"/>
    <w:rsid w:val="00202AC1"/>
    <w:rsid w:val="00203F90"/>
    <w:rsid w:val="002105EC"/>
    <w:rsid w:val="0021068C"/>
    <w:rsid w:val="002140C9"/>
    <w:rsid w:val="002220AD"/>
    <w:rsid w:val="00222454"/>
    <w:rsid w:val="00222602"/>
    <w:rsid w:val="00222889"/>
    <w:rsid w:val="00223912"/>
    <w:rsid w:val="002256A0"/>
    <w:rsid w:val="00225B2B"/>
    <w:rsid w:val="00225D5B"/>
    <w:rsid w:val="0023032B"/>
    <w:rsid w:val="00232A05"/>
    <w:rsid w:val="00235BC8"/>
    <w:rsid w:val="00235DE3"/>
    <w:rsid w:val="00237AEC"/>
    <w:rsid w:val="00237B57"/>
    <w:rsid w:val="00240C3B"/>
    <w:rsid w:val="00242118"/>
    <w:rsid w:val="0024321B"/>
    <w:rsid w:val="0024707A"/>
    <w:rsid w:val="00250F3C"/>
    <w:rsid w:val="00251546"/>
    <w:rsid w:val="002520B2"/>
    <w:rsid w:val="002572C7"/>
    <w:rsid w:val="00264657"/>
    <w:rsid w:val="00270411"/>
    <w:rsid w:val="002708CB"/>
    <w:rsid w:val="0027253B"/>
    <w:rsid w:val="00276360"/>
    <w:rsid w:val="00276549"/>
    <w:rsid w:val="00281B74"/>
    <w:rsid w:val="002A49D0"/>
    <w:rsid w:val="002A7305"/>
    <w:rsid w:val="002B0DD5"/>
    <w:rsid w:val="002B32BC"/>
    <w:rsid w:val="002B5D75"/>
    <w:rsid w:val="002B6803"/>
    <w:rsid w:val="002C40A6"/>
    <w:rsid w:val="002C5A49"/>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6655"/>
    <w:rsid w:val="00306C47"/>
    <w:rsid w:val="00307455"/>
    <w:rsid w:val="003126C4"/>
    <w:rsid w:val="00312A81"/>
    <w:rsid w:val="00316ADC"/>
    <w:rsid w:val="00316EFD"/>
    <w:rsid w:val="003178FB"/>
    <w:rsid w:val="00317C27"/>
    <w:rsid w:val="00320E95"/>
    <w:rsid w:val="00321183"/>
    <w:rsid w:val="003215F5"/>
    <w:rsid w:val="00321CA9"/>
    <w:rsid w:val="00322526"/>
    <w:rsid w:val="00324D41"/>
    <w:rsid w:val="003274A8"/>
    <w:rsid w:val="00330C1F"/>
    <w:rsid w:val="00333DF8"/>
    <w:rsid w:val="00334CA7"/>
    <w:rsid w:val="003350A5"/>
    <w:rsid w:val="0033602D"/>
    <w:rsid w:val="00336B26"/>
    <w:rsid w:val="00347292"/>
    <w:rsid w:val="0036734D"/>
    <w:rsid w:val="003675C2"/>
    <w:rsid w:val="00370900"/>
    <w:rsid w:val="00371125"/>
    <w:rsid w:val="00374CAF"/>
    <w:rsid w:val="0037539C"/>
    <w:rsid w:val="003756E1"/>
    <w:rsid w:val="003764EA"/>
    <w:rsid w:val="00386B2E"/>
    <w:rsid w:val="00391390"/>
    <w:rsid w:val="003A5242"/>
    <w:rsid w:val="003A683D"/>
    <w:rsid w:val="003C206B"/>
    <w:rsid w:val="003C2FBA"/>
    <w:rsid w:val="003C41BD"/>
    <w:rsid w:val="003C6958"/>
    <w:rsid w:val="003D0AE0"/>
    <w:rsid w:val="003D5833"/>
    <w:rsid w:val="003D7D5B"/>
    <w:rsid w:val="003E580F"/>
    <w:rsid w:val="003F3648"/>
    <w:rsid w:val="003F5889"/>
    <w:rsid w:val="003F67AD"/>
    <w:rsid w:val="004046D5"/>
    <w:rsid w:val="00410BAF"/>
    <w:rsid w:val="0041617B"/>
    <w:rsid w:val="00420E34"/>
    <w:rsid w:val="00425189"/>
    <w:rsid w:val="00426D8D"/>
    <w:rsid w:val="00427941"/>
    <w:rsid w:val="00431333"/>
    <w:rsid w:val="00433A10"/>
    <w:rsid w:val="00437892"/>
    <w:rsid w:val="00437BBB"/>
    <w:rsid w:val="00440859"/>
    <w:rsid w:val="0044350A"/>
    <w:rsid w:val="00445C89"/>
    <w:rsid w:val="004512BC"/>
    <w:rsid w:val="00453A6E"/>
    <w:rsid w:val="00462893"/>
    <w:rsid w:val="00462EF1"/>
    <w:rsid w:val="004654FE"/>
    <w:rsid w:val="00465902"/>
    <w:rsid w:val="00467CE5"/>
    <w:rsid w:val="004717BF"/>
    <w:rsid w:val="004741E6"/>
    <w:rsid w:val="00474F80"/>
    <w:rsid w:val="00482AE7"/>
    <w:rsid w:val="004852A2"/>
    <w:rsid w:val="00487717"/>
    <w:rsid w:val="00492896"/>
    <w:rsid w:val="004952F9"/>
    <w:rsid w:val="004956E0"/>
    <w:rsid w:val="004966DC"/>
    <w:rsid w:val="004A013F"/>
    <w:rsid w:val="004A1DD5"/>
    <w:rsid w:val="004A2E14"/>
    <w:rsid w:val="004A7A97"/>
    <w:rsid w:val="004B4FC8"/>
    <w:rsid w:val="004C0588"/>
    <w:rsid w:val="004C1363"/>
    <w:rsid w:val="004C4CB5"/>
    <w:rsid w:val="004D4A52"/>
    <w:rsid w:val="004D7663"/>
    <w:rsid w:val="004E468E"/>
    <w:rsid w:val="004E5B13"/>
    <w:rsid w:val="004E5D91"/>
    <w:rsid w:val="004F1910"/>
    <w:rsid w:val="004F60AB"/>
    <w:rsid w:val="004F60BB"/>
    <w:rsid w:val="005000F5"/>
    <w:rsid w:val="005007FB"/>
    <w:rsid w:val="00501FB8"/>
    <w:rsid w:val="00505039"/>
    <w:rsid w:val="0050617F"/>
    <w:rsid w:val="00507867"/>
    <w:rsid w:val="00510775"/>
    <w:rsid w:val="005122FE"/>
    <w:rsid w:val="00512CE7"/>
    <w:rsid w:val="0051441C"/>
    <w:rsid w:val="0051485E"/>
    <w:rsid w:val="00514A34"/>
    <w:rsid w:val="00516E27"/>
    <w:rsid w:val="00523B26"/>
    <w:rsid w:val="00532206"/>
    <w:rsid w:val="00534BE6"/>
    <w:rsid w:val="00536FAC"/>
    <w:rsid w:val="00542B24"/>
    <w:rsid w:val="00545AE4"/>
    <w:rsid w:val="00546364"/>
    <w:rsid w:val="00546807"/>
    <w:rsid w:val="00551302"/>
    <w:rsid w:val="00551720"/>
    <w:rsid w:val="00552D20"/>
    <w:rsid w:val="00555802"/>
    <w:rsid w:val="00555D7C"/>
    <w:rsid w:val="00556047"/>
    <w:rsid w:val="00557254"/>
    <w:rsid w:val="00560E3A"/>
    <w:rsid w:val="005623A9"/>
    <w:rsid w:val="00562FDF"/>
    <w:rsid w:val="00564953"/>
    <w:rsid w:val="005660D8"/>
    <w:rsid w:val="005728DF"/>
    <w:rsid w:val="0057325B"/>
    <w:rsid w:val="005744FA"/>
    <w:rsid w:val="00577910"/>
    <w:rsid w:val="0058411C"/>
    <w:rsid w:val="00585C14"/>
    <w:rsid w:val="00586C03"/>
    <w:rsid w:val="00591B5E"/>
    <w:rsid w:val="005941D7"/>
    <w:rsid w:val="00594305"/>
    <w:rsid w:val="005958DC"/>
    <w:rsid w:val="00596AA0"/>
    <w:rsid w:val="005A1181"/>
    <w:rsid w:val="005A4A15"/>
    <w:rsid w:val="005B6F21"/>
    <w:rsid w:val="005C0638"/>
    <w:rsid w:val="005C1427"/>
    <w:rsid w:val="005C6F10"/>
    <w:rsid w:val="005C7250"/>
    <w:rsid w:val="005D0F93"/>
    <w:rsid w:val="005F06E4"/>
    <w:rsid w:val="005F136B"/>
    <w:rsid w:val="005F2752"/>
    <w:rsid w:val="005F341C"/>
    <w:rsid w:val="005F4381"/>
    <w:rsid w:val="005F46DD"/>
    <w:rsid w:val="005F769D"/>
    <w:rsid w:val="00602E5E"/>
    <w:rsid w:val="006156D5"/>
    <w:rsid w:val="006170B5"/>
    <w:rsid w:val="0061736B"/>
    <w:rsid w:val="00623175"/>
    <w:rsid w:val="00632347"/>
    <w:rsid w:val="00634B2D"/>
    <w:rsid w:val="0064228D"/>
    <w:rsid w:val="00644D07"/>
    <w:rsid w:val="00645220"/>
    <w:rsid w:val="0064766F"/>
    <w:rsid w:val="00650CBC"/>
    <w:rsid w:val="0065274B"/>
    <w:rsid w:val="0065644F"/>
    <w:rsid w:val="006569F7"/>
    <w:rsid w:val="006570DB"/>
    <w:rsid w:val="0066159F"/>
    <w:rsid w:val="006624D3"/>
    <w:rsid w:val="00663465"/>
    <w:rsid w:val="00664039"/>
    <w:rsid w:val="006648AB"/>
    <w:rsid w:val="00664DED"/>
    <w:rsid w:val="00667BAA"/>
    <w:rsid w:val="00672BB2"/>
    <w:rsid w:val="00674A8E"/>
    <w:rsid w:val="00674C35"/>
    <w:rsid w:val="006753AE"/>
    <w:rsid w:val="00676C07"/>
    <w:rsid w:val="00684D7B"/>
    <w:rsid w:val="0069590E"/>
    <w:rsid w:val="006A0AEC"/>
    <w:rsid w:val="006A3BBD"/>
    <w:rsid w:val="006A4E10"/>
    <w:rsid w:val="006A56FE"/>
    <w:rsid w:val="006B1B3C"/>
    <w:rsid w:val="006B3D5C"/>
    <w:rsid w:val="006C142F"/>
    <w:rsid w:val="006D0CA5"/>
    <w:rsid w:val="006D1F57"/>
    <w:rsid w:val="006D375E"/>
    <w:rsid w:val="006D5CCA"/>
    <w:rsid w:val="006D70CD"/>
    <w:rsid w:val="006D7474"/>
    <w:rsid w:val="006E132B"/>
    <w:rsid w:val="006E5589"/>
    <w:rsid w:val="006F0DB9"/>
    <w:rsid w:val="006F5E1E"/>
    <w:rsid w:val="00701826"/>
    <w:rsid w:val="007020E1"/>
    <w:rsid w:val="007104EC"/>
    <w:rsid w:val="00710DE1"/>
    <w:rsid w:val="0071282E"/>
    <w:rsid w:val="007152A0"/>
    <w:rsid w:val="0072073C"/>
    <w:rsid w:val="007223CC"/>
    <w:rsid w:val="00726D0D"/>
    <w:rsid w:val="007347BE"/>
    <w:rsid w:val="00735284"/>
    <w:rsid w:val="00740856"/>
    <w:rsid w:val="007448EB"/>
    <w:rsid w:val="00746A16"/>
    <w:rsid w:val="0075399E"/>
    <w:rsid w:val="00760D73"/>
    <w:rsid w:val="007639DB"/>
    <w:rsid w:val="00764AEA"/>
    <w:rsid w:val="00765B23"/>
    <w:rsid w:val="00765E26"/>
    <w:rsid w:val="00772B69"/>
    <w:rsid w:val="007743A8"/>
    <w:rsid w:val="0077499D"/>
    <w:rsid w:val="00781897"/>
    <w:rsid w:val="0078357A"/>
    <w:rsid w:val="007846E3"/>
    <w:rsid w:val="007854BF"/>
    <w:rsid w:val="00785A5C"/>
    <w:rsid w:val="00786039"/>
    <w:rsid w:val="00786445"/>
    <w:rsid w:val="00786AD0"/>
    <w:rsid w:val="00786FC1"/>
    <w:rsid w:val="00791E7E"/>
    <w:rsid w:val="00793465"/>
    <w:rsid w:val="007A22F4"/>
    <w:rsid w:val="007A2352"/>
    <w:rsid w:val="007A7E6E"/>
    <w:rsid w:val="007B21E3"/>
    <w:rsid w:val="007B3DA8"/>
    <w:rsid w:val="007B5327"/>
    <w:rsid w:val="007B56FA"/>
    <w:rsid w:val="007B6A77"/>
    <w:rsid w:val="007C0E2C"/>
    <w:rsid w:val="007C1384"/>
    <w:rsid w:val="007C1648"/>
    <w:rsid w:val="007C24F4"/>
    <w:rsid w:val="007D1F4D"/>
    <w:rsid w:val="007D3E95"/>
    <w:rsid w:val="007D678B"/>
    <w:rsid w:val="007E0D9A"/>
    <w:rsid w:val="007E53EC"/>
    <w:rsid w:val="007E594A"/>
    <w:rsid w:val="007F0929"/>
    <w:rsid w:val="007F4425"/>
    <w:rsid w:val="007F55CF"/>
    <w:rsid w:val="007F564E"/>
    <w:rsid w:val="007F5FAF"/>
    <w:rsid w:val="007F6213"/>
    <w:rsid w:val="008005AA"/>
    <w:rsid w:val="008042DF"/>
    <w:rsid w:val="00805589"/>
    <w:rsid w:val="008077B2"/>
    <w:rsid w:val="008126C1"/>
    <w:rsid w:val="00814E51"/>
    <w:rsid w:val="00815CD8"/>
    <w:rsid w:val="0082068C"/>
    <w:rsid w:val="00821376"/>
    <w:rsid w:val="00822D34"/>
    <w:rsid w:val="00823D1D"/>
    <w:rsid w:val="00824311"/>
    <w:rsid w:val="00831096"/>
    <w:rsid w:val="00833088"/>
    <w:rsid w:val="00833096"/>
    <w:rsid w:val="00834F99"/>
    <w:rsid w:val="00840AA5"/>
    <w:rsid w:val="00842354"/>
    <w:rsid w:val="0084480A"/>
    <w:rsid w:val="00844F51"/>
    <w:rsid w:val="00846A77"/>
    <w:rsid w:val="008510E8"/>
    <w:rsid w:val="00853822"/>
    <w:rsid w:val="008552E9"/>
    <w:rsid w:val="00857081"/>
    <w:rsid w:val="008578DA"/>
    <w:rsid w:val="008606FD"/>
    <w:rsid w:val="008641BA"/>
    <w:rsid w:val="008730A2"/>
    <w:rsid w:val="00881A56"/>
    <w:rsid w:val="00883779"/>
    <w:rsid w:val="0088510D"/>
    <w:rsid w:val="008861C8"/>
    <w:rsid w:val="00887851"/>
    <w:rsid w:val="00887E2C"/>
    <w:rsid w:val="00892188"/>
    <w:rsid w:val="00893CE0"/>
    <w:rsid w:val="008A24B9"/>
    <w:rsid w:val="008A4DBB"/>
    <w:rsid w:val="008A5683"/>
    <w:rsid w:val="008B32BF"/>
    <w:rsid w:val="008B56C1"/>
    <w:rsid w:val="008B68ED"/>
    <w:rsid w:val="008B71F1"/>
    <w:rsid w:val="008C0F15"/>
    <w:rsid w:val="008C49B2"/>
    <w:rsid w:val="008C4A47"/>
    <w:rsid w:val="008C5FF0"/>
    <w:rsid w:val="008D1ABF"/>
    <w:rsid w:val="008D34BF"/>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3208E"/>
    <w:rsid w:val="00933B02"/>
    <w:rsid w:val="00933C87"/>
    <w:rsid w:val="009342A3"/>
    <w:rsid w:val="00943E67"/>
    <w:rsid w:val="00944BB6"/>
    <w:rsid w:val="00945A01"/>
    <w:rsid w:val="009465B1"/>
    <w:rsid w:val="00950BB0"/>
    <w:rsid w:val="00950F9A"/>
    <w:rsid w:val="00951680"/>
    <w:rsid w:val="00960FD5"/>
    <w:rsid w:val="00961276"/>
    <w:rsid w:val="00961B09"/>
    <w:rsid w:val="0096448D"/>
    <w:rsid w:val="00971BB7"/>
    <w:rsid w:val="009737B2"/>
    <w:rsid w:val="00975B82"/>
    <w:rsid w:val="00976D06"/>
    <w:rsid w:val="009803C5"/>
    <w:rsid w:val="009830C1"/>
    <w:rsid w:val="00991852"/>
    <w:rsid w:val="009A1218"/>
    <w:rsid w:val="009A429B"/>
    <w:rsid w:val="009A5999"/>
    <w:rsid w:val="009A6465"/>
    <w:rsid w:val="009B4847"/>
    <w:rsid w:val="009B75EB"/>
    <w:rsid w:val="009C3851"/>
    <w:rsid w:val="009C7814"/>
    <w:rsid w:val="009D52BE"/>
    <w:rsid w:val="009D6C4B"/>
    <w:rsid w:val="009E0E62"/>
    <w:rsid w:val="009E2EC4"/>
    <w:rsid w:val="009E507B"/>
    <w:rsid w:val="009E5F1F"/>
    <w:rsid w:val="009F25C4"/>
    <w:rsid w:val="009F3016"/>
    <w:rsid w:val="009F33B1"/>
    <w:rsid w:val="009F6FD3"/>
    <w:rsid w:val="009F700D"/>
    <w:rsid w:val="009F752C"/>
    <w:rsid w:val="00A026A2"/>
    <w:rsid w:val="00A1336A"/>
    <w:rsid w:val="00A143F5"/>
    <w:rsid w:val="00A1525A"/>
    <w:rsid w:val="00A15A5A"/>
    <w:rsid w:val="00A21A5B"/>
    <w:rsid w:val="00A2276A"/>
    <w:rsid w:val="00A2279A"/>
    <w:rsid w:val="00A24E5F"/>
    <w:rsid w:val="00A30BA1"/>
    <w:rsid w:val="00A33CC2"/>
    <w:rsid w:val="00A348BA"/>
    <w:rsid w:val="00A358C4"/>
    <w:rsid w:val="00A3712F"/>
    <w:rsid w:val="00A37581"/>
    <w:rsid w:val="00A4310D"/>
    <w:rsid w:val="00A451A7"/>
    <w:rsid w:val="00A46E8D"/>
    <w:rsid w:val="00A4787A"/>
    <w:rsid w:val="00A522BD"/>
    <w:rsid w:val="00A570CA"/>
    <w:rsid w:val="00A62FDE"/>
    <w:rsid w:val="00A63271"/>
    <w:rsid w:val="00A65A19"/>
    <w:rsid w:val="00A66530"/>
    <w:rsid w:val="00A6656C"/>
    <w:rsid w:val="00A70F76"/>
    <w:rsid w:val="00A721C2"/>
    <w:rsid w:val="00A7362C"/>
    <w:rsid w:val="00A74398"/>
    <w:rsid w:val="00A74C98"/>
    <w:rsid w:val="00A810A4"/>
    <w:rsid w:val="00A81DDC"/>
    <w:rsid w:val="00A822DB"/>
    <w:rsid w:val="00A87332"/>
    <w:rsid w:val="00A878B0"/>
    <w:rsid w:val="00A907CC"/>
    <w:rsid w:val="00A922AE"/>
    <w:rsid w:val="00AA30E8"/>
    <w:rsid w:val="00AA3BAF"/>
    <w:rsid w:val="00AA5035"/>
    <w:rsid w:val="00AC12DA"/>
    <w:rsid w:val="00AC4348"/>
    <w:rsid w:val="00AC554A"/>
    <w:rsid w:val="00AC6664"/>
    <w:rsid w:val="00AD007A"/>
    <w:rsid w:val="00AD00D2"/>
    <w:rsid w:val="00AD2C81"/>
    <w:rsid w:val="00AE4BFA"/>
    <w:rsid w:val="00AE6E17"/>
    <w:rsid w:val="00AF3C03"/>
    <w:rsid w:val="00AF50DA"/>
    <w:rsid w:val="00B04824"/>
    <w:rsid w:val="00B1367D"/>
    <w:rsid w:val="00B17D40"/>
    <w:rsid w:val="00B24B5F"/>
    <w:rsid w:val="00B24C34"/>
    <w:rsid w:val="00B26C46"/>
    <w:rsid w:val="00B27792"/>
    <w:rsid w:val="00B323F7"/>
    <w:rsid w:val="00B32C09"/>
    <w:rsid w:val="00B32CC2"/>
    <w:rsid w:val="00B37757"/>
    <w:rsid w:val="00B408DE"/>
    <w:rsid w:val="00B420C0"/>
    <w:rsid w:val="00B45763"/>
    <w:rsid w:val="00B46D45"/>
    <w:rsid w:val="00B50FA5"/>
    <w:rsid w:val="00B544D7"/>
    <w:rsid w:val="00B54E2F"/>
    <w:rsid w:val="00B57A93"/>
    <w:rsid w:val="00B61D1E"/>
    <w:rsid w:val="00B624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46A1"/>
    <w:rsid w:val="00B94995"/>
    <w:rsid w:val="00B94EA9"/>
    <w:rsid w:val="00B9620D"/>
    <w:rsid w:val="00B96AD4"/>
    <w:rsid w:val="00BA1B2D"/>
    <w:rsid w:val="00BA20C2"/>
    <w:rsid w:val="00BA3687"/>
    <w:rsid w:val="00BB200B"/>
    <w:rsid w:val="00BB3A1E"/>
    <w:rsid w:val="00BB691F"/>
    <w:rsid w:val="00BB7605"/>
    <w:rsid w:val="00BC23E3"/>
    <w:rsid w:val="00BC2750"/>
    <w:rsid w:val="00BC2834"/>
    <w:rsid w:val="00BD2D4A"/>
    <w:rsid w:val="00BD7D30"/>
    <w:rsid w:val="00BD7F4A"/>
    <w:rsid w:val="00BE1086"/>
    <w:rsid w:val="00BE2973"/>
    <w:rsid w:val="00BE2979"/>
    <w:rsid w:val="00BE3BE1"/>
    <w:rsid w:val="00BE7BFD"/>
    <w:rsid w:val="00BF1B74"/>
    <w:rsid w:val="00BF246A"/>
    <w:rsid w:val="00BF36D9"/>
    <w:rsid w:val="00BF3A12"/>
    <w:rsid w:val="00BF7334"/>
    <w:rsid w:val="00C0098D"/>
    <w:rsid w:val="00C01736"/>
    <w:rsid w:val="00C05565"/>
    <w:rsid w:val="00C15C81"/>
    <w:rsid w:val="00C20D21"/>
    <w:rsid w:val="00C27C14"/>
    <w:rsid w:val="00C32331"/>
    <w:rsid w:val="00C3398E"/>
    <w:rsid w:val="00C341C6"/>
    <w:rsid w:val="00C35990"/>
    <w:rsid w:val="00C41016"/>
    <w:rsid w:val="00C435CE"/>
    <w:rsid w:val="00C43EE8"/>
    <w:rsid w:val="00C43FFD"/>
    <w:rsid w:val="00C500F7"/>
    <w:rsid w:val="00C501C9"/>
    <w:rsid w:val="00C6159C"/>
    <w:rsid w:val="00C65A38"/>
    <w:rsid w:val="00C664F8"/>
    <w:rsid w:val="00C668DD"/>
    <w:rsid w:val="00C71444"/>
    <w:rsid w:val="00C71C46"/>
    <w:rsid w:val="00C72ADF"/>
    <w:rsid w:val="00C764FB"/>
    <w:rsid w:val="00C84183"/>
    <w:rsid w:val="00C8679D"/>
    <w:rsid w:val="00C86F18"/>
    <w:rsid w:val="00C933BC"/>
    <w:rsid w:val="00C94571"/>
    <w:rsid w:val="00C960ED"/>
    <w:rsid w:val="00C97428"/>
    <w:rsid w:val="00CA102D"/>
    <w:rsid w:val="00CA3326"/>
    <w:rsid w:val="00CB02A5"/>
    <w:rsid w:val="00CB522F"/>
    <w:rsid w:val="00CB7E7E"/>
    <w:rsid w:val="00CC01F2"/>
    <w:rsid w:val="00CC1C58"/>
    <w:rsid w:val="00CC3425"/>
    <w:rsid w:val="00CC6B6E"/>
    <w:rsid w:val="00CD1128"/>
    <w:rsid w:val="00CD3F26"/>
    <w:rsid w:val="00CE1425"/>
    <w:rsid w:val="00CF32F9"/>
    <w:rsid w:val="00CF3947"/>
    <w:rsid w:val="00D03230"/>
    <w:rsid w:val="00D03A78"/>
    <w:rsid w:val="00D04C95"/>
    <w:rsid w:val="00D11A81"/>
    <w:rsid w:val="00D13569"/>
    <w:rsid w:val="00D1541A"/>
    <w:rsid w:val="00D17035"/>
    <w:rsid w:val="00D2066D"/>
    <w:rsid w:val="00D24B6A"/>
    <w:rsid w:val="00D2711B"/>
    <w:rsid w:val="00D31348"/>
    <w:rsid w:val="00D331D3"/>
    <w:rsid w:val="00D34D11"/>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44C6"/>
    <w:rsid w:val="00D9574A"/>
    <w:rsid w:val="00DA33DA"/>
    <w:rsid w:val="00DA4120"/>
    <w:rsid w:val="00DA443C"/>
    <w:rsid w:val="00DA66E1"/>
    <w:rsid w:val="00DB0EBE"/>
    <w:rsid w:val="00DB4DD9"/>
    <w:rsid w:val="00DB6FFD"/>
    <w:rsid w:val="00DC4322"/>
    <w:rsid w:val="00DC589C"/>
    <w:rsid w:val="00DC5BBB"/>
    <w:rsid w:val="00DC6D7E"/>
    <w:rsid w:val="00DD07FE"/>
    <w:rsid w:val="00DD11DE"/>
    <w:rsid w:val="00DD129F"/>
    <w:rsid w:val="00DD1430"/>
    <w:rsid w:val="00DD1462"/>
    <w:rsid w:val="00DE1523"/>
    <w:rsid w:val="00DE1D0E"/>
    <w:rsid w:val="00DE1D43"/>
    <w:rsid w:val="00DE5610"/>
    <w:rsid w:val="00DF0B0F"/>
    <w:rsid w:val="00DF60E7"/>
    <w:rsid w:val="00DF64C8"/>
    <w:rsid w:val="00DF6A27"/>
    <w:rsid w:val="00E03225"/>
    <w:rsid w:val="00E065D5"/>
    <w:rsid w:val="00E10396"/>
    <w:rsid w:val="00E14025"/>
    <w:rsid w:val="00E2211B"/>
    <w:rsid w:val="00E268AA"/>
    <w:rsid w:val="00E302AA"/>
    <w:rsid w:val="00E32A9C"/>
    <w:rsid w:val="00E3524B"/>
    <w:rsid w:val="00E360EA"/>
    <w:rsid w:val="00E50BB2"/>
    <w:rsid w:val="00E5485C"/>
    <w:rsid w:val="00E548E5"/>
    <w:rsid w:val="00E553E9"/>
    <w:rsid w:val="00E57A32"/>
    <w:rsid w:val="00E60C92"/>
    <w:rsid w:val="00E60E99"/>
    <w:rsid w:val="00E64A21"/>
    <w:rsid w:val="00E71598"/>
    <w:rsid w:val="00E7555F"/>
    <w:rsid w:val="00E765A5"/>
    <w:rsid w:val="00E8203C"/>
    <w:rsid w:val="00E823CA"/>
    <w:rsid w:val="00E84DF0"/>
    <w:rsid w:val="00E858A8"/>
    <w:rsid w:val="00E87483"/>
    <w:rsid w:val="00E879D4"/>
    <w:rsid w:val="00E900A7"/>
    <w:rsid w:val="00E9219D"/>
    <w:rsid w:val="00E9229E"/>
    <w:rsid w:val="00E92E8B"/>
    <w:rsid w:val="00EA6AC2"/>
    <w:rsid w:val="00EB1CA4"/>
    <w:rsid w:val="00EB3C6D"/>
    <w:rsid w:val="00EB6FAD"/>
    <w:rsid w:val="00EB72DF"/>
    <w:rsid w:val="00EC1392"/>
    <w:rsid w:val="00EC2CC7"/>
    <w:rsid w:val="00EC7D8B"/>
    <w:rsid w:val="00ED0FC1"/>
    <w:rsid w:val="00ED1AC0"/>
    <w:rsid w:val="00ED2A9C"/>
    <w:rsid w:val="00ED41F9"/>
    <w:rsid w:val="00ED5C7C"/>
    <w:rsid w:val="00ED7732"/>
    <w:rsid w:val="00EE2648"/>
    <w:rsid w:val="00EE2F5C"/>
    <w:rsid w:val="00EE4548"/>
    <w:rsid w:val="00EE4A92"/>
    <w:rsid w:val="00EE5971"/>
    <w:rsid w:val="00EE5AE2"/>
    <w:rsid w:val="00EE6C94"/>
    <w:rsid w:val="00EF092B"/>
    <w:rsid w:val="00EF1FE5"/>
    <w:rsid w:val="00EF5D9F"/>
    <w:rsid w:val="00EF5E24"/>
    <w:rsid w:val="00EF6B6D"/>
    <w:rsid w:val="00F00468"/>
    <w:rsid w:val="00F01F2C"/>
    <w:rsid w:val="00F037C7"/>
    <w:rsid w:val="00F04C5E"/>
    <w:rsid w:val="00F057C5"/>
    <w:rsid w:val="00F1664E"/>
    <w:rsid w:val="00F16986"/>
    <w:rsid w:val="00F1781E"/>
    <w:rsid w:val="00F251FA"/>
    <w:rsid w:val="00F304A0"/>
    <w:rsid w:val="00F324F4"/>
    <w:rsid w:val="00F36A86"/>
    <w:rsid w:val="00F36C52"/>
    <w:rsid w:val="00F41123"/>
    <w:rsid w:val="00F41941"/>
    <w:rsid w:val="00F42892"/>
    <w:rsid w:val="00F504CB"/>
    <w:rsid w:val="00F5246C"/>
    <w:rsid w:val="00F55227"/>
    <w:rsid w:val="00F602D3"/>
    <w:rsid w:val="00F60526"/>
    <w:rsid w:val="00F63C2A"/>
    <w:rsid w:val="00F71F87"/>
    <w:rsid w:val="00F7295D"/>
    <w:rsid w:val="00F75F8E"/>
    <w:rsid w:val="00F76B64"/>
    <w:rsid w:val="00F77368"/>
    <w:rsid w:val="00F80D3E"/>
    <w:rsid w:val="00F837AE"/>
    <w:rsid w:val="00F8589A"/>
    <w:rsid w:val="00F86ABC"/>
    <w:rsid w:val="00F9098F"/>
    <w:rsid w:val="00F946C7"/>
    <w:rsid w:val="00F953B2"/>
    <w:rsid w:val="00FA3F41"/>
    <w:rsid w:val="00FA6155"/>
    <w:rsid w:val="00FA63B5"/>
    <w:rsid w:val="00FA6ADF"/>
    <w:rsid w:val="00FA7EE0"/>
    <w:rsid w:val="00FB2EB9"/>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B7B0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427"/>
  </w:style>
  <w:style w:type="paragraph" w:styleId="Heading1">
    <w:name w:val="heading 1"/>
    <w:basedOn w:val="Normal"/>
    <w:next w:val="Normal"/>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qFormat/>
    <w:pPr>
      <w:keepNext/>
      <w:outlineLvl w:val="6"/>
    </w:pPr>
    <w:rPr>
      <w:smallCaps/>
      <w:sz w:val="24"/>
    </w:rPr>
  </w:style>
  <w:style w:type="paragraph" w:styleId="Heading8">
    <w:name w:val="heading 8"/>
    <w:basedOn w:val="Normal"/>
    <w:next w:val="Normal"/>
    <w:qFormat/>
    <w:pPr>
      <w:keepNext/>
      <w:spacing w:before="40" w:after="40"/>
      <w:outlineLvl w:val="7"/>
    </w:pPr>
    <w:rPr>
      <w:b/>
      <w:smallCaps/>
      <w:sz w:val="23"/>
    </w:rPr>
  </w:style>
  <w:style w:type="paragraph" w:styleId="Heading9">
    <w:name w:val="heading 9"/>
    <w:basedOn w:val="Normal"/>
    <w:next w:val="Normal"/>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Arial Narrow" w:hAnsi="Arial Narrow"/>
      <w:sz w:val="24"/>
    </w:rPr>
  </w:style>
  <w:style w:type="paragraph" w:styleId="BodyText">
    <w:name w:val="Body Text"/>
    <w:basedOn w:val="Normal"/>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pPr>
      <w:spacing w:before="40" w:after="40"/>
      <w:jc w:val="both"/>
    </w:pPr>
    <w:rPr>
      <w:smallCaps/>
      <w:sz w:val="28"/>
    </w:rPr>
  </w:style>
  <w:style w:type="paragraph" w:styleId="BodyText3">
    <w:name w:val="Body Text 3"/>
    <w:basedOn w:val="Normal"/>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pPr>
      <w:spacing w:line="260" w:lineRule="exact"/>
      <w:ind w:left="200"/>
    </w:pPr>
    <w:rPr>
      <w:sz w:val="22"/>
      <w:szCs w:val="22"/>
    </w:rPr>
  </w:style>
  <w:style w:type="character" w:customStyle="1" w:styleId="FooterChar">
    <w:name w:val="Footer Char"/>
    <w:link w:val="Footer"/>
    <w:uiPriority w:val="99"/>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customStyle="1" w:styleId="UnresolvedMention2">
    <w:name w:val="Unresolved Mention2"/>
    <w:basedOn w:val="DefaultParagraphFont"/>
    <w:uiPriority w:val="99"/>
    <w:semiHidden/>
    <w:unhideWhenUsed/>
    <w:rsid w:val="0033602D"/>
    <w:rPr>
      <w:color w:val="605E5C"/>
      <w:shd w:val="clear" w:color="auto" w:fill="E1DFDD"/>
    </w:rPr>
  </w:style>
  <w:style w:type="character" w:customStyle="1" w:styleId="Heading6Char">
    <w:name w:val="Heading 6 Char"/>
    <w:basedOn w:val="DefaultParagraphFont"/>
    <w:link w:val="Heading6"/>
    <w:rsid w:val="00F602D3"/>
    <w:rPr>
      <w:smallCaps/>
      <w:sz w:val="22"/>
      <w:u w:val="single"/>
    </w:rPr>
  </w:style>
  <w:style w:type="character" w:styleId="CommentReference">
    <w:name w:val="annotation reference"/>
    <w:basedOn w:val="DefaultParagraphFont"/>
    <w:rsid w:val="008D1ABF"/>
    <w:rPr>
      <w:sz w:val="16"/>
      <w:szCs w:val="16"/>
    </w:rPr>
  </w:style>
  <w:style w:type="paragraph" w:styleId="CommentText">
    <w:name w:val="annotation text"/>
    <w:basedOn w:val="Normal"/>
    <w:link w:val="CommentTextChar"/>
    <w:rsid w:val="008D1ABF"/>
  </w:style>
  <w:style w:type="character" w:customStyle="1" w:styleId="CommentTextChar">
    <w:name w:val="Comment Text Char"/>
    <w:basedOn w:val="DefaultParagraphFont"/>
    <w:link w:val="CommentText"/>
    <w:rsid w:val="008D1ABF"/>
  </w:style>
  <w:style w:type="paragraph" w:styleId="CommentSubject">
    <w:name w:val="annotation subject"/>
    <w:basedOn w:val="CommentText"/>
    <w:next w:val="CommentText"/>
    <w:link w:val="CommentSubjectChar"/>
    <w:semiHidden/>
    <w:unhideWhenUsed/>
    <w:rsid w:val="008D1ABF"/>
    <w:rPr>
      <w:b/>
      <w:bCs/>
    </w:rPr>
  </w:style>
  <w:style w:type="character" w:customStyle="1" w:styleId="CommentSubjectChar">
    <w:name w:val="Comment Subject Char"/>
    <w:basedOn w:val="CommentTextChar"/>
    <w:link w:val="CommentSubject"/>
    <w:semiHidden/>
    <w:rsid w:val="008D1ABF"/>
    <w:rPr>
      <w:b/>
      <w:bCs/>
    </w:rPr>
  </w:style>
  <w:style w:type="paragraph" w:styleId="Revision">
    <w:name w:val="Revision"/>
    <w:hidden/>
    <w:uiPriority w:val="99"/>
    <w:semiHidden/>
    <w:rsid w:val="008D1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08792094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arlottesville.gov/purchasing" TargetMode="External"/><Relationship Id="rId18" Type="http://schemas.openxmlformats.org/officeDocument/2006/relationships/hyperlink" Target="mailto:rfp@dahab.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harlottesville.gov/purchasing"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kcondy@dahab.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c.virginia.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fp@dahab.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rchasing@charlottesville.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C255DC209C5545B07210FA6C3E15C1" ma:contentTypeVersion="12" ma:contentTypeDescription="Create a new document." ma:contentTypeScope="" ma:versionID="428b2ce402d0f87bf8fc42171393f32f">
  <xsd:schema xmlns:xsd="http://www.w3.org/2001/XMLSchema" xmlns:xs="http://www.w3.org/2001/XMLSchema" xmlns:p="http://schemas.microsoft.com/office/2006/metadata/properties" xmlns:ns3="7504397b-6ac0-4be0-b410-a4a958b0e70b" xmlns:ns4="0f99b715-1a8e-4b1c-bcf2-ec6a02be0fde" targetNamespace="http://schemas.microsoft.com/office/2006/metadata/properties" ma:root="true" ma:fieldsID="da1d288540c1619169c97f5e3611564c" ns3:_="" ns4:_="">
    <xsd:import namespace="7504397b-6ac0-4be0-b410-a4a958b0e70b"/>
    <xsd:import namespace="0f99b715-1a8e-4b1c-bcf2-ec6a02be0f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4397b-6ac0-4be0-b410-a4a958b0e7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9b715-1a8e-4b1c-bcf2-ec6a02be0f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6CFA0-9BF0-4E3C-A66A-85FD554FB941}">
  <ds:schemaRefs>
    <ds:schemaRef ds:uri="http://schemas.openxmlformats.org/officeDocument/2006/bibliography"/>
  </ds:schemaRefs>
</ds:datastoreItem>
</file>

<file path=customXml/itemProps2.xml><?xml version="1.0" encoding="utf-8"?>
<ds:datastoreItem xmlns:ds="http://schemas.openxmlformats.org/officeDocument/2006/customXml" ds:itemID="{B428C78D-56FD-4BF1-A1BE-2CC3ABB4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4397b-6ac0-4be0-b410-a4a958b0e70b"/>
    <ds:schemaRef ds:uri="0f99b715-1a8e-4b1c-bcf2-ec6a02be0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6C416-0EBE-4CBF-8CB6-1B96139A7EEB}">
  <ds:schemaRefs>
    <ds:schemaRef ds:uri="http://purl.org/dc/terms/"/>
    <ds:schemaRef ds:uri="http://schemas.openxmlformats.org/package/2006/metadata/core-properties"/>
    <ds:schemaRef ds:uri="http://purl.org/dc/dcmitype/"/>
    <ds:schemaRef ds:uri="http://schemas.microsoft.com/office/infopath/2007/PartnerControls"/>
    <ds:schemaRef ds:uri="7504397b-6ac0-4be0-b410-a4a958b0e70b"/>
    <ds:schemaRef ds:uri="http://purl.org/dc/elements/1.1/"/>
    <ds:schemaRef ds:uri="http://schemas.microsoft.com/office/2006/metadata/properties"/>
    <ds:schemaRef ds:uri="http://schemas.microsoft.com/office/2006/documentManagement/types"/>
    <ds:schemaRef ds:uri="0f99b715-1a8e-4b1c-bcf2-ec6a02be0fde"/>
    <ds:schemaRef ds:uri="http://www.w3.org/XML/1998/namespace"/>
  </ds:schemaRefs>
</ds:datastoreItem>
</file>

<file path=customXml/itemProps4.xml><?xml version="1.0" encoding="utf-8"?>
<ds:datastoreItem xmlns:ds="http://schemas.openxmlformats.org/officeDocument/2006/customXml" ds:itemID="{08877843-DDD4-4359-8A16-BD10958021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12512</Words>
  <Characters>70352</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82699</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3</cp:revision>
  <cp:lastPrinted>2016-02-16T18:30:00Z</cp:lastPrinted>
  <dcterms:created xsi:type="dcterms:W3CDTF">2022-08-16T12:57:00Z</dcterms:created>
  <dcterms:modified xsi:type="dcterms:W3CDTF">2022-08-16T13:02:00Z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0x010100BEC255DC209C5545B07210FA6C3E15C1</vt:lpwstr>
  </property>
</Properties>
</file>